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568C64">
      <w:pPr>
        <w:jc w:val="center"/>
        <w:rPr>
          <w:rFonts w:hint="default" w:ascii="Times New Roman" w:hAnsi="Times New Roman" w:eastAsia="方正小标宋简体" w:cs="Times New Roman"/>
          <w:color w:val="auto"/>
          <w:sz w:val="36"/>
          <w:szCs w:val="36"/>
        </w:rPr>
      </w:pPr>
    </w:p>
    <w:p w14:paraId="0F01B923">
      <w:pPr>
        <w:pStyle w:val="16"/>
        <w:ind w:firstLine="440"/>
        <w:jc w:val="center"/>
        <w:rPr>
          <w:rFonts w:hint="default" w:ascii="Times New Roman" w:hAnsi="Times New Roman" w:eastAsia="方正小标宋简体" w:cs="Times New Roman"/>
          <w:color w:val="auto"/>
          <w:kern w:val="0"/>
          <w:sz w:val="40"/>
          <w:szCs w:val="40"/>
          <w:highlight w:val="none"/>
          <w:lang w:val="en-US" w:eastAsia="zh-CN" w:bidi="ar-SA"/>
        </w:rPr>
      </w:pPr>
      <w:r>
        <w:rPr>
          <w:rFonts w:hint="default" w:ascii="Times New Roman" w:hAnsi="Times New Roman" w:eastAsia="方正小标宋简体" w:cs="Times New Roman"/>
          <w:color w:val="auto"/>
          <w:kern w:val="0"/>
          <w:sz w:val="40"/>
          <w:szCs w:val="40"/>
          <w:highlight w:val="none"/>
          <w:lang w:val="en-US" w:eastAsia="zh-CN" w:bidi="ar-SA"/>
        </w:rPr>
        <w:t>国网四川成都供电公司超高压运检中心</w:t>
      </w:r>
    </w:p>
    <w:p w14:paraId="32BFE31F">
      <w:pPr>
        <w:pStyle w:val="16"/>
        <w:ind w:firstLine="440"/>
        <w:jc w:val="center"/>
        <w:rPr>
          <w:rFonts w:hint="default" w:ascii="Times New Roman" w:hAnsi="Times New Roman" w:eastAsia="方正小标宋_GBK" w:cs="Times New Roman"/>
          <w:color w:val="auto"/>
          <w:sz w:val="44"/>
          <w:szCs w:val="44"/>
        </w:rPr>
      </w:pPr>
      <w:r>
        <w:rPr>
          <w:rFonts w:hint="default" w:ascii="Times New Roman" w:hAnsi="Times New Roman" w:eastAsia="方正小标宋简体" w:cs="Times New Roman"/>
          <w:color w:val="auto"/>
          <w:kern w:val="0"/>
          <w:sz w:val="40"/>
          <w:szCs w:val="40"/>
          <w:highlight w:val="none"/>
          <w:lang w:val="en-US" w:eastAsia="zh-CN" w:bidi="ar-SA"/>
        </w:rPr>
        <w:t>500kV</w:t>
      </w:r>
      <w:r>
        <w:rPr>
          <w:rFonts w:hint="eastAsia" w:eastAsia="方正小标宋简体" w:cs="Times New Roman"/>
          <w:color w:val="auto"/>
          <w:kern w:val="0"/>
          <w:sz w:val="40"/>
          <w:szCs w:val="40"/>
          <w:highlight w:val="none"/>
          <w:lang w:val="en-US" w:eastAsia="zh-CN" w:bidi="ar-SA"/>
        </w:rPr>
        <w:t>桃资</w:t>
      </w:r>
      <w:r>
        <w:rPr>
          <w:rFonts w:hint="default" w:ascii="Times New Roman" w:hAnsi="Times New Roman" w:eastAsia="方正小标宋简体" w:cs="Times New Roman"/>
          <w:color w:val="auto"/>
          <w:kern w:val="0"/>
          <w:sz w:val="40"/>
          <w:szCs w:val="40"/>
          <w:highlight w:val="none"/>
          <w:lang w:val="en-US" w:eastAsia="zh-CN" w:bidi="ar-SA"/>
        </w:rPr>
        <w:t>一二线温升改造</w:t>
      </w:r>
    </w:p>
    <w:p w14:paraId="4ABFC448">
      <w:pPr>
        <w:pStyle w:val="16"/>
        <w:ind w:firstLine="440"/>
        <w:jc w:val="center"/>
        <w:rPr>
          <w:rFonts w:hint="default" w:ascii="Times New Roman" w:hAnsi="Times New Roman" w:eastAsia="方正小标宋_GBK" w:cs="Times New Roman"/>
          <w:color w:val="auto"/>
          <w:sz w:val="44"/>
          <w:szCs w:val="44"/>
        </w:rPr>
      </w:pPr>
      <w:r>
        <w:rPr>
          <w:rFonts w:hint="default" w:ascii="Times New Roman" w:hAnsi="Times New Roman" w:eastAsia="方正小标宋简体" w:cs="Times New Roman"/>
          <w:color w:val="auto"/>
          <w:sz w:val="44"/>
          <w:szCs w:val="44"/>
          <w:highlight w:val="none"/>
        </w:rPr>
        <w:t>环境影响评价公众参与说明</w:t>
      </w:r>
    </w:p>
    <w:p w14:paraId="1F972571">
      <w:pPr>
        <w:pStyle w:val="16"/>
        <w:ind w:firstLine="440"/>
        <w:jc w:val="center"/>
        <w:rPr>
          <w:rFonts w:hint="default" w:ascii="Times New Roman" w:hAnsi="Times New Roman" w:eastAsia="方正小标宋_GBK" w:cs="Times New Roman"/>
          <w:color w:val="auto"/>
          <w:sz w:val="44"/>
          <w:szCs w:val="44"/>
        </w:rPr>
      </w:pPr>
    </w:p>
    <w:p w14:paraId="1552BE43">
      <w:pPr>
        <w:pStyle w:val="16"/>
        <w:ind w:firstLine="440"/>
        <w:jc w:val="center"/>
        <w:rPr>
          <w:rFonts w:hint="default" w:ascii="Times New Roman" w:hAnsi="Times New Roman" w:eastAsia="方正小标宋_GBK" w:cs="Times New Roman"/>
          <w:color w:val="auto"/>
          <w:sz w:val="44"/>
          <w:szCs w:val="44"/>
        </w:rPr>
      </w:pPr>
    </w:p>
    <w:p w14:paraId="77B29572">
      <w:pPr>
        <w:pStyle w:val="16"/>
        <w:ind w:firstLine="440"/>
        <w:jc w:val="center"/>
        <w:rPr>
          <w:rFonts w:hint="default" w:ascii="Times New Roman" w:hAnsi="Times New Roman" w:eastAsia="方正小标宋_GBK" w:cs="Times New Roman"/>
          <w:color w:val="auto"/>
          <w:sz w:val="44"/>
          <w:szCs w:val="44"/>
        </w:rPr>
      </w:pPr>
    </w:p>
    <w:p w14:paraId="56703E7E">
      <w:pPr>
        <w:pStyle w:val="16"/>
        <w:ind w:firstLine="440"/>
        <w:jc w:val="center"/>
        <w:rPr>
          <w:rFonts w:hint="default" w:ascii="Times New Roman" w:hAnsi="Times New Roman" w:eastAsia="方正小标宋_GBK" w:cs="Times New Roman"/>
          <w:color w:val="auto"/>
          <w:sz w:val="44"/>
          <w:szCs w:val="44"/>
        </w:rPr>
      </w:pPr>
    </w:p>
    <w:p w14:paraId="0DBABD24">
      <w:pPr>
        <w:pStyle w:val="16"/>
        <w:ind w:firstLine="440"/>
        <w:jc w:val="center"/>
        <w:rPr>
          <w:rFonts w:hint="default" w:ascii="Times New Roman" w:hAnsi="Times New Roman" w:eastAsia="方正小标宋_GBK" w:cs="Times New Roman"/>
          <w:color w:val="auto"/>
          <w:sz w:val="44"/>
          <w:szCs w:val="44"/>
        </w:rPr>
      </w:pPr>
    </w:p>
    <w:p w14:paraId="41DE86D8">
      <w:pPr>
        <w:pStyle w:val="16"/>
        <w:ind w:firstLine="320"/>
        <w:jc w:val="center"/>
        <w:rPr>
          <w:rFonts w:hint="default" w:ascii="Times New Roman" w:hAnsi="Times New Roman" w:eastAsia="方正小标宋简体" w:cs="Times New Roman"/>
          <w:color w:val="auto"/>
          <w:sz w:val="32"/>
          <w:szCs w:val="32"/>
        </w:rPr>
      </w:pPr>
    </w:p>
    <w:p w14:paraId="13104BEE">
      <w:pPr>
        <w:pStyle w:val="16"/>
        <w:ind w:firstLine="320"/>
        <w:jc w:val="center"/>
        <w:rPr>
          <w:rFonts w:hint="default" w:ascii="Times New Roman" w:hAnsi="Times New Roman" w:eastAsia="方正小标宋简体" w:cs="Times New Roman"/>
          <w:color w:val="auto"/>
          <w:sz w:val="32"/>
          <w:szCs w:val="32"/>
        </w:rPr>
      </w:pPr>
    </w:p>
    <w:p w14:paraId="4DE85F0E">
      <w:pPr>
        <w:pStyle w:val="16"/>
        <w:ind w:firstLine="320"/>
        <w:jc w:val="center"/>
        <w:rPr>
          <w:rFonts w:hint="default" w:ascii="Times New Roman" w:hAnsi="Times New Roman" w:eastAsia="方正小标宋简体" w:cs="Times New Roman"/>
          <w:color w:val="auto"/>
          <w:sz w:val="32"/>
          <w:szCs w:val="32"/>
        </w:rPr>
      </w:pPr>
      <w:r>
        <w:rPr>
          <w:rFonts w:hint="default" w:ascii="Times New Roman" w:hAnsi="Times New Roman" w:eastAsia="方正小标宋简体" w:cs="Times New Roman"/>
          <w:color w:val="auto"/>
          <w:sz w:val="32"/>
          <w:szCs w:val="32"/>
          <w:highlight w:val="none"/>
        </w:rPr>
        <w:t>国网四川省电力公司成都供电公司</w:t>
      </w:r>
    </w:p>
    <w:p w14:paraId="6DAC297A">
      <w:pPr>
        <w:pStyle w:val="16"/>
        <w:ind w:firstLine="320"/>
        <w:jc w:val="center"/>
        <w:rPr>
          <w:rFonts w:hint="default" w:ascii="Times New Roman" w:hAnsi="Times New Roman" w:eastAsia="方正小标宋简体" w:cs="Times New Roman"/>
          <w:color w:val="auto"/>
          <w:sz w:val="32"/>
          <w:szCs w:val="32"/>
        </w:rPr>
      </w:pPr>
      <w:r>
        <w:rPr>
          <w:rFonts w:hint="default" w:ascii="Times New Roman" w:hAnsi="Times New Roman" w:eastAsia="方正小标宋简体" w:cs="Times New Roman"/>
          <w:color w:val="auto"/>
          <w:sz w:val="32"/>
          <w:szCs w:val="32"/>
        </w:rPr>
        <w:t>202</w:t>
      </w:r>
      <w:r>
        <w:rPr>
          <w:rFonts w:hint="eastAsia" w:eastAsia="方正小标宋简体" w:cs="Times New Roman"/>
          <w:color w:val="auto"/>
          <w:sz w:val="32"/>
          <w:szCs w:val="32"/>
          <w:lang w:val="en-US" w:eastAsia="zh-CN"/>
        </w:rPr>
        <w:t>5</w:t>
      </w:r>
      <w:r>
        <w:rPr>
          <w:rFonts w:hint="default" w:ascii="Times New Roman" w:hAnsi="Times New Roman" w:eastAsia="方正小标宋简体" w:cs="Times New Roman"/>
          <w:color w:val="auto"/>
          <w:sz w:val="32"/>
          <w:szCs w:val="32"/>
        </w:rPr>
        <w:t>年</w:t>
      </w:r>
      <w:r>
        <w:rPr>
          <w:rFonts w:hint="eastAsia" w:eastAsia="方正小标宋简体" w:cs="Times New Roman"/>
          <w:color w:val="auto"/>
          <w:sz w:val="32"/>
          <w:szCs w:val="32"/>
          <w:lang w:val="en-US" w:eastAsia="zh-CN"/>
        </w:rPr>
        <w:t>2</w:t>
      </w:r>
      <w:r>
        <w:rPr>
          <w:rFonts w:hint="default" w:ascii="Times New Roman" w:hAnsi="Times New Roman" w:eastAsia="方正小标宋简体" w:cs="Times New Roman"/>
          <w:color w:val="auto"/>
          <w:sz w:val="32"/>
          <w:szCs w:val="32"/>
        </w:rPr>
        <w:t>月</w:t>
      </w:r>
    </w:p>
    <w:p w14:paraId="034E87DF">
      <w:pPr>
        <w:widowControl/>
        <w:rPr>
          <w:rFonts w:hint="default" w:ascii="Times New Roman" w:hAnsi="Times New Roman" w:eastAsia="方正小标宋简体" w:cs="Times New Roman"/>
          <w:color w:val="auto"/>
          <w:sz w:val="32"/>
          <w:szCs w:val="32"/>
        </w:rPr>
      </w:pPr>
      <w:r>
        <w:rPr>
          <w:rFonts w:hint="default" w:ascii="Times New Roman" w:hAnsi="Times New Roman" w:eastAsia="方正小标宋简体" w:cs="Times New Roman"/>
          <w:color w:val="auto"/>
          <w:sz w:val="32"/>
          <w:szCs w:val="32"/>
        </w:rPr>
        <w:br w:type="page"/>
      </w:r>
    </w:p>
    <w:p w14:paraId="6B303A9E">
      <w:pPr>
        <w:widowControl/>
        <w:rPr>
          <w:rFonts w:hint="default" w:ascii="Times New Roman" w:hAnsi="Times New Roman" w:eastAsia="方正小标宋_GBK" w:cs="Times New Roman"/>
          <w:color w:val="auto"/>
          <w:sz w:val="44"/>
          <w:szCs w:val="44"/>
        </w:rPr>
      </w:pPr>
      <w:r>
        <w:rPr>
          <w:rFonts w:hint="default" w:ascii="Times New Roman" w:hAnsi="Times New Roman" w:eastAsia="方正小标宋_GBK" w:cs="Times New Roman"/>
          <w:color w:val="auto"/>
          <w:sz w:val="44"/>
          <w:szCs w:val="44"/>
        </w:rPr>
        <w:br w:type="page"/>
      </w:r>
    </w:p>
    <w:p w14:paraId="23B50961">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概述</w:t>
      </w:r>
    </w:p>
    <w:p w14:paraId="1FD8EAA9">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本项目公众参与实施主体为国网四川省电力公司成都供电公司（建设单位），征求意见对象主要为项目环境影响评价范围内的公民、法人和其他组织。建设单位于202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7</w:t>
      </w:r>
      <w:r>
        <w:rPr>
          <w:rFonts w:hint="default" w:ascii="Times New Roman" w:hAnsi="Times New Roman" w:cs="Times New Roman"/>
          <w:color w:val="auto"/>
        </w:rPr>
        <w:t>月</w:t>
      </w:r>
      <w:r>
        <w:rPr>
          <w:rFonts w:hint="eastAsia" w:cs="Times New Roman"/>
          <w:color w:val="auto"/>
          <w:lang w:val="en-US" w:eastAsia="zh-CN"/>
        </w:rPr>
        <w:t>10</w:t>
      </w:r>
      <w:r>
        <w:rPr>
          <w:rFonts w:hint="default" w:ascii="Times New Roman" w:hAnsi="Times New Roman" w:cs="Times New Roman"/>
          <w:color w:val="auto"/>
        </w:rPr>
        <w:t>日委托核工业二三0研究所开展报告书编制工作，先后采取第一次信息公示（征求意见稿编制过程中）、第二次信息公示（报告书征求意见稿形成后）发布本项目环境影响评价信息，征求公众对本项目建设环境保护方面的意见和建议。本项目环境影响评价信息公众参与实施过程见</w:t>
      </w: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REF _Ref129689108 \h </w:instrText>
      </w:r>
      <w:r>
        <w:rPr>
          <w:rFonts w:hint="default" w:ascii="Times New Roman" w:hAnsi="Times New Roman" w:cs="Times New Roman"/>
          <w:color w:val="auto"/>
        </w:rPr>
        <w:fldChar w:fldCharType="separate"/>
      </w:r>
      <w:r>
        <w:rPr>
          <w:rFonts w:hint="default" w:ascii="Times New Roman" w:hAnsi="Times New Roman" w:cs="Times New Roman"/>
          <w:color w:val="auto"/>
        </w:rPr>
        <w:t>表1</w:t>
      </w:r>
      <w:r>
        <w:rPr>
          <w:rFonts w:hint="default" w:ascii="Times New Roman" w:hAnsi="Times New Roman" w:cs="Times New Roman"/>
          <w:color w:val="auto"/>
        </w:rPr>
        <w:noBreakHyphen/>
      </w:r>
      <w:r>
        <w:rPr>
          <w:rFonts w:hint="default" w:ascii="Times New Roman" w:hAnsi="Times New Roman" w:cs="Times New Roman"/>
          <w:color w:val="auto"/>
        </w:rPr>
        <w:t>1</w:t>
      </w:r>
      <w:r>
        <w:rPr>
          <w:rFonts w:hint="default" w:ascii="Times New Roman" w:hAnsi="Times New Roman" w:cs="Times New Roman"/>
          <w:color w:val="auto"/>
        </w:rPr>
        <w:fldChar w:fldCharType="end"/>
      </w:r>
      <w:r>
        <w:rPr>
          <w:rFonts w:hint="default" w:ascii="Times New Roman" w:hAnsi="Times New Roman" w:cs="Times New Roman"/>
          <w:color w:val="auto"/>
        </w:rPr>
        <w:t>所示。</w:t>
      </w:r>
    </w:p>
    <w:p w14:paraId="08FCFD70">
      <w:pPr>
        <w:pStyle w:val="4"/>
        <w:jc w:val="center"/>
        <w:rPr>
          <w:rFonts w:hint="default" w:ascii="Times New Roman" w:hAnsi="Times New Roman" w:cs="Times New Roman"/>
          <w:color w:val="auto"/>
          <w:sz w:val="21"/>
          <w:szCs w:val="21"/>
        </w:rPr>
      </w:pPr>
      <w:bookmarkStart w:id="0" w:name="_Ref129689108"/>
      <w:r>
        <w:rPr>
          <w:rFonts w:hint="default" w:ascii="Times New Roman" w:hAnsi="Times New Roman" w:cs="Times New Roman"/>
          <w:color w:val="auto"/>
          <w:sz w:val="21"/>
          <w:szCs w:val="21"/>
        </w:rPr>
        <w:t>表</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1</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noBreakHyphen/>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表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1</w:t>
      </w:r>
      <w:r>
        <w:rPr>
          <w:rFonts w:hint="default" w:ascii="Times New Roman" w:hAnsi="Times New Roman" w:cs="Times New Roman"/>
          <w:color w:val="auto"/>
          <w:sz w:val="21"/>
          <w:szCs w:val="21"/>
        </w:rPr>
        <w:fldChar w:fldCharType="end"/>
      </w:r>
      <w:bookmarkEnd w:id="0"/>
      <w:r>
        <w:rPr>
          <w:rFonts w:hint="default" w:ascii="Times New Roman" w:hAnsi="Times New Roman" w:cs="Times New Roman"/>
          <w:color w:val="auto"/>
          <w:sz w:val="21"/>
          <w:szCs w:val="21"/>
        </w:rPr>
        <w:t xml:space="preserve">  环境信息公众参与过程一览表</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1850"/>
        <w:gridCol w:w="2587"/>
        <w:gridCol w:w="3032"/>
      </w:tblGrid>
      <w:tr w14:paraId="29DBF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6924CE97">
            <w:pPr>
              <w:pStyle w:val="20"/>
              <w:rPr>
                <w:rFonts w:hint="default" w:ascii="Times New Roman" w:hAnsi="Times New Roman" w:cs="Times New Roman"/>
                <w:color w:val="auto"/>
              </w:rPr>
            </w:pPr>
            <w:r>
              <w:rPr>
                <w:rFonts w:hint="default" w:ascii="Times New Roman" w:hAnsi="Times New Roman" w:cs="Times New Roman"/>
                <w:color w:val="auto"/>
              </w:rPr>
              <w:t>序号</w:t>
            </w:r>
          </w:p>
        </w:tc>
        <w:tc>
          <w:tcPr>
            <w:tcW w:w="1850" w:type="dxa"/>
            <w:vAlign w:val="center"/>
          </w:tcPr>
          <w:p w14:paraId="08567013">
            <w:pPr>
              <w:pStyle w:val="20"/>
              <w:rPr>
                <w:rFonts w:hint="default" w:ascii="Times New Roman" w:hAnsi="Times New Roman" w:cs="Times New Roman"/>
                <w:color w:val="auto"/>
              </w:rPr>
            </w:pPr>
            <w:r>
              <w:rPr>
                <w:rFonts w:hint="default" w:ascii="Times New Roman" w:hAnsi="Times New Roman" w:cs="Times New Roman"/>
                <w:color w:val="auto"/>
              </w:rPr>
              <w:t>公示阶段</w:t>
            </w:r>
          </w:p>
        </w:tc>
        <w:tc>
          <w:tcPr>
            <w:tcW w:w="2587" w:type="dxa"/>
            <w:vAlign w:val="center"/>
          </w:tcPr>
          <w:p w14:paraId="14E1C601">
            <w:pPr>
              <w:pStyle w:val="20"/>
              <w:rPr>
                <w:rFonts w:hint="default" w:ascii="Times New Roman" w:hAnsi="Times New Roman" w:cs="Times New Roman"/>
                <w:color w:val="auto"/>
              </w:rPr>
            </w:pPr>
            <w:r>
              <w:rPr>
                <w:rFonts w:hint="default" w:ascii="Times New Roman" w:hAnsi="Times New Roman" w:cs="Times New Roman"/>
                <w:color w:val="auto"/>
              </w:rPr>
              <w:t>公示时间</w:t>
            </w:r>
          </w:p>
        </w:tc>
        <w:tc>
          <w:tcPr>
            <w:tcW w:w="3032" w:type="dxa"/>
            <w:vAlign w:val="center"/>
          </w:tcPr>
          <w:p w14:paraId="2983E02D">
            <w:pPr>
              <w:pStyle w:val="20"/>
              <w:rPr>
                <w:rFonts w:hint="default" w:ascii="Times New Roman" w:hAnsi="Times New Roman" w:cs="Times New Roman"/>
                <w:color w:val="auto"/>
              </w:rPr>
            </w:pPr>
            <w:r>
              <w:rPr>
                <w:rFonts w:hint="default" w:ascii="Times New Roman" w:hAnsi="Times New Roman" w:cs="Times New Roman"/>
                <w:color w:val="auto"/>
              </w:rPr>
              <w:t>公示方式</w:t>
            </w:r>
          </w:p>
        </w:tc>
      </w:tr>
      <w:tr w14:paraId="5411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0A411B5F">
            <w:pPr>
              <w:pStyle w:val="20"/>
              <w:rPr>
                <w:rFonts w:hint="default" w:ascii="Times New Roman" w:hAnsi="Times New Roman" w:cs="Times New Roman"/>
                <w:color w:val="auto"/>
              </w:rPr>
            </w:pPr>
            <w:r>
              <w:rPr>
                <w:rFonts w:hint="default" w:ascii="Times New Roman" w:hAnsi="Times New Roman" w:cs="Times New Roman"/>
                <w:color w:val="auto"/>
              </w:rPr>
              <w:t>1</w:t>
            </w:r>
          </w:p>
        </w:tc>
        <w:tc>
          <w:tcPr>
            <w:tcW w:w="1850" w:type="dxa"/>
            <w:vAlign w:val="center"/>
          </w:tcPr>
          <w:p w14:paraId="7DDD7436">
            <w:pPr>
              <w:pStyle w:val="20"/>
              <w:rPr>
                <w:rFonts w:hint="default" w:ascii="Times New Roman" w:hAnsi="Times New Roman" w:cs="Times New Roman"/>
                <w:color w:val="auto"/>
              </w:rPr>
            </w:pPr>
            <w:r>
              <w:rPr>
                <w:rFonts w:hint="default" w:ascii="Times New Roman" w:hAnsi="Times New Roman" w:cs="Times New Roman"/>
                <w:color w:val="auto"/>
              </w:rPr>
              <w:t>第一次信息公示</w:t>
            </w:r>
          </w:p>
        </w:tc>
        <w:tc>
          <w:tcPr>
            <w:tcW w:w="2587" w:type="dxa"/>
            <w:vAlign w:val="center"/>
          </w:tcPr>
          <w:p w14:paraId="1EAF5D21">
            <w:pPr>
              <w:pStyle w:val="20"/>
              <w:rPr>
                <w:rFonts w:hint="default" w:ascii="Times New Roman" w:hAnsi="Times New Roman" w:cs="Times New Roman"/>
                <w:color w:val="auto"/>
              </w:rPr>
            </w:pPr>
            <w:r>
              <w:rPr>
                <w:rFonts w:hint="default" w:ascii="Times New Roman" w:hAnsi="Times New Roman" w:cs="Times New Roman"/>
                <w:color w:val="auto"/>
              </w:rPr>
              <w:t>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7</w:t>
            </w:r>
            <w:r>
              <w:rPr>
                <w:rFonts w:hint="default" w:ascii="Times New Roman" w:hAnsi="Times New Roman" w:cs="Times New Roman"/>
                <w:color w:val="auto"/>
              </w:rPr>
              <w:t>月</w:t>
            </w:r>
            <w:r>
              <w:rPr>
                <w:rFonts w:hint="eastAsia" w:cs="Times New Roman"/>
                <w:color w:val="auto"/>
                <w:lang w:val="en-US" w:eastAsia="zh-CN"/>
              </w:rPr>
              <w:t>12</w:t>
            </w:r>
            <w:r>
              <w:rPr>
                <w:rFonts w:hint="default" w:ascii="Times New Roman" w:hAnsi="Times New Roman" w:cs="Times New Roman"/>
                <w:color w:val="auto"/>
              </w:rPr>
              <w:t>日</w:t>
            </w:r>
          </w:p>
        </w:tc>
        <w:tc>
          <w:tcPr>
            <w:tcW w:w="3032" w:type="dxa"/>
            <w:vAlign w:val="center"/>
          </w:tcPr>
          <w:p w14:paraId="7E50D4A5">
            <w:pPr>
              <w:pStyle w:val="2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网络公示</w:t>
            </w:r>
          </w:p>
        </w:tc>
      </w:tr>
      <w:tr w14:paraId="6324C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827" w:type="dxa"/>
            <w:vAlign w:val="center"/>
          </w:tcPr>
          <w:p w14:paraId="0A274110">
            <w:pPr>
              <w:pStyle w:val="20"/>
              <w:rPr>
                <w:rFonts w:hint="default" w:ascii="Times New Roman" w:hAnsi="Times New Roman" w:cs="Times New Roman"/>
                <w:color w:val="auto"/>
              </w:rPr>
            </w:pPr>
            <w:r>
              <w:rPr>
                <w:rFonts w:hint="default" w:ascii="Times New Roman" w:hAnsi="Times New Roman" w:cs="Times New Roman"/>
                <w:color w:val="auto"/>
              </w:rPr>
              <w:t>2</w:t>
            </w:r>
          </w:p>
        </w:tc>
        <w:tc>
          <w:tcPr>
            <w:tcW w:w="1850" w:type="dxa"/>
            <w:vMerge w:val="restart"/>
            <w:vAlign w:val="center"/>
          </w:tcPr>
          <w:p w14:paraId="05CD349B">
            <w:pPr>
              <w:pStyle w:val="20"/>
              <w:rPr>
                <w:rFonts w:hint="default" w:ascii="Times New Roman" w:hAnsi="Times New Roman" w:cs="Times New Roman"/>
                <w:color w:val="auto"/>
              </w:rPr>
            </w:pPr>
            <w:r>
              <w:rPr>
                <w:rFonts w:hint="default" w:ascii="Times New Roman" w:hAnsi="Times New Roman" w:cs="Times New Roman"/>
                <w:color w:val="auto"/>
              </w:rPr>
              <w:t>第二次信息公示</w:t>
            </w:r>
          </w:p>
        </w:tc>
        <w:tc>
          <w:tcPr>
            <w:tcW w:w="2587" w:type="dxa"/>
            <w:vAlign w:val="center"/>
          </w:tcPr>
          <w:p w14:paraId="411DD817">
            <w:pPr>
              <w:pStyle w:val="20"/>
              <w:rPr>
                <w:rFonts w:hint="default" w:ascii="Times New Roman" w:hAnsi="Times New Roman" w:cs="Times New Roman"/>
                <w:color w:val="auto"/>
              </w:rPr>
            </w:pPr>
            <w:r>
              <w:rPr>
                <w:rFonts w:hint="default" w:ascii="Times New Roman" w:hAnsi="Times New Roman" w:cs="Times New Roman"/>
                <w:color w:val="auto"/>
              </w:rPr>
              <w:t>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9</w:t>
            </w:r>
            <w:r>
              <w:rPr>
                <w:rFonts w:hint="default" w:ascii="Times New Roman" w:hAnsi="Times New Roman" w:cs="Times New Roman"/>
                <w:color w:val="auto"/>
              </w:rPr>
              <w:t>日</w:t>
            </w:r>
          </w:p>
        </w:tc>
        <w:tc>
          <w:tcPr>
            <w:tcW w:w="3032" w:type="dxa"/>
            <w:vAlign w:val="center"/>
          </w:tcPr>
          <w:p w14:paraId="24208EE1">
            <w:pPr>
              <w:pStyle w:val="20"/>
              <w:rPr>
                <w:rFonts w:hint="default" w:ascii="Times New Roman" w:hAnsi="Times New Roman" w:cs="Times New Roman"/>
                <w:color w:val="auto"/>
              </w:rPr>
            </w:pPr>
            <w:r>
              <w:rPr>
                <w:rFonts w:hint="default" w:ascii="Times New Roman" w:hAnsi="Times New Roman" w:cs="Times New Roman"/>
                <w:color w:val="auto"/>
                <w:lang w:val="en-US" w:eastAsia="zh-CN"/>
              </w:rPr>
              <w:t>网络公示</w:t>
            </w:r>
          </w:p>
        </w:tc>
      </w:tr>
      <w:tr w14:paraId="50091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7D852621">
            <w:pPr>
              <w:pStyle w:val="2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3</w:t>
            </w:r>
          </w:p>
        </w:tc>
        <w:tc>
          <w:tcPr>
            <w:tcW w:w="1850" w:type="dxa"/>
            <w:vMerge w:val="continue"/>
            <w:vAlign w:val="center"/>
          </w:tcPr>
          <w:p w14:paraId="1BF4DA17">
            <w:pPr>
              <w:pStyle w:val="20"/>
              <w:rPr>
                <w:rFonts w:hint="default" w:ascii="Times New Roman" w:hAnsi="Times New Roman" w:cs="Times New Roman"/>
                <w:color w:val="auto"/>
              </w:rPr>
            </w:pPr>
          </w:p>
        </w:tc>
        <w:tc>
          <w:tcPr>
            <w:tcW w:w="2587" w:type="dxa"/>
            <w:vAlign w:val="center"/>
          </w:tcPr>
          <w:p w14:paraId="7362023C">
            <w:pPr>
              <w:pStyle w:val="20"/>
              <w:rPr>
                <w:rFonts w:hint="default" w:ascii="Times New Roman" w:hAnsi="Times New Roman" w:cs="Times New Roman"/>
                <w:color w:val="auto"/>
              </w:rPr>
            </w:pPr>
            <w:r>
              <w:rPr>
                <w:rFonts w:hint="default" w:ascii="Times New Roman" w:hAnsi="Times New Roman" w:cs="Times New Roman"/>
                <w:color w:val="auto"/>
              </w:rPr>
              <w:t>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9</w:t>
            </w:r>
            <w:r>
              <w:rPr>
                <w:rFonts w:hint="default" w:ascii="Times New Roman" w:hAnsi="Times New Roman" w:cs="Times New Roman"/>
                <w:color w:val="auto"/>
              </w:rPr>
              <w:t>日</w:t>
            </w:r>
          </w:p>
        </w:tc>
        <w:tc>
          <w:tcPr>
            <w:tcW w:w="3032" w:type="dxa"/>
            <w:vAlign w:val="center"/>
          </w:tcPr>
          <w:p w14:paraId="7278B884">
            <w:pPr>
              <w:pStyle w:val="20"/>
              <w:rPr>
                <w:rFonts w:hint="default" w:ascii="Times New Roman" w:hAnsi="Times New Roman" w:cs="Times New Roman"/>
                <w:color w:val="auto"/>
              </w:rPr>
            </w:pPr>
            <w:r>
              <w:rPr>
                <w:rFonts w:hint="default" w:ascii="Times New Roman" w:hAnsi="Times New Roman" w:cs="Times New Roman"/>
                <w:color w:val="auto"/>
              </w:rPr>
              <w:t>现场张贴公告</w:t>
            </w:r>
          </w:p>
        </w:tc>
      </w:tr>
      <w:tr w14:paraId="1171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3E77629B">
            <w:pPr>
              <w:pStyle w:val="2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4</w:t>
            </w:r>
          </w:p>
        </w:tc>
        <w:tc>
          <w:tcPr>
            <w:tcW w:w="1850" w:type="dxa"/>
            <w:vMerge w:val="continue"/>
            <w:vAlign w:val="center"/>
          </w:tcPr>
          <w:p w14:paraId="5BE9316F">
            <w:pPr>
              <w:pStyle w:val="20"/>
              <w:rPr>
                <w:rFonts w:hint="default" w:ascii="Times New Roman" w:hAnsi="Times New Roman" w:cs="Times New Roman"/>
                <w:color w:val="auto"/>
              </w:rPr>
            </w:pPr>
          </w:p>
        </w:tc>
        <w:tc>
          <w:tcPr>
            <w:tcW w:w="2587" w:type="dxa"/>
            <w:vAlign w:val="center"/>
          </w:tcPr>
          <w:p w14:paraId="2F88E429">
            <w:pPr>
              <w:pStyle w:val="20"/>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lang w:val="en-US" w:eastAsia="zh-CN"/>
              </w:rPr>
              <w:t>2024年</w:t>
            </w:r>
            <w:r>
              <w:rPr>
                <w:rFonts w:hint="eastAsia" w:cs="Times New Roman"/>
                <w:color w:val="auto"/>
                <w:lang w:val="en-US" w:eastAsia="zh-CN"/>
              </w:rPr>
              <w:t>12</w:t>
            </w:r>
            <w:r>
              <w:rPr>
                <w:rFonts w:hint="default" w:ascii="Times New Roman" w:hAnsi="Times New Roman" w:cs="Times New Roman"/>
                <w:color w:val="auto"/>
                <w:lang w:val="en-US" w:eastAsia="zh-CN"/>
              </w:rPr>
              <w:t>月</w:t>
            </w:r>
            <w:r>
              <w:rPr>
                <w:rFonts w:hint="eastAsia" w:cs="Times New Roman"/>
                <w:color w:val="auto"/>
                <w:lang w:val="en-US" w:eastAsia="zh-CN"/>
              </w:rPr>
              <w:t>19</w:t>
            </w:r>
            <w:r>
              <w:rPr>
                <w:rFonts w:hint="default" w:ascii="Times New Roman" w:hAnsi="Times New Roman" w:cs="Times New Roman"/>
                <w:color w:val="auto"/>
                <w:lang w:val="en-US" w:eastAsia="zh-CN"/>
              </w:rPr>
              <w:t>日</w:t>
            </w:r>
          </w:p>
        </w:tc>
        <w:tc>
          <w:tcPr>
            <w:tcW w:w="3032" w:type="dxa"/>
            <w:vAlign w:val="center"/>
          </w:tcPr>
          <w:p w14:paraId="4569FB38">
            <w:pPr>
              <w:pStyle w:val="20"/>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lang w:val="en-US" w:eastAsia="zh-CN"/>
              </w:rPr>
              <w:t>报纸公示</w:t>
            </w:r>
          </w:p>
        </w:tc>
      </w:tr>
      <w:tr w14:paraId="74667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2F3C7850">
            <w:pPr>
              <w:pStyle w:val="2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5</w:t>
            </w:r>
          </w:p>
        </w:tc>
        <w:tc>
          <w:tcPr>
            <w:tcW w:w="1850" w:type="dxa"/>
            <w:vMerge w:val="continue"/>
            <w:vAlign w:val="center"/>
          </w:tcPr>
          <w:p w14:paraId="149585EB">
            <w:pPr>
              <w:pStyle w:val="20"/>
              <w:rPr>
                <w:rFonts w:hint="default" w:ascii="Times New Roman" w:hAnsi="Times New Roman" w:cs="Times New Roman"/>
                <w:color w:val="auto"/>
              </w:rPr>
            </w:pPr>
          </w:p>
        </w:tc>
        <w:tc>
          <w:tcPr>
            <w:tcW w:w="2587" w:type="dxa"/>
            <w:vAlign w:val="center"/>
          </w:tcPr>
          <w:p w14:paraId="06BC6B83">
            <w:pPr>
              <w:pStyle w:val="20"/>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lang w:val="en-US" w:eastAsia="zh-CN"/>
              </w:rPr>
              <w:t>2024年</w:t>
            </w:r>
            <w:r>
              <w:rPr>
                <w:rFonts w:hint="eastAsia" w:cs="Times New Roman"/>
                <w:color w:val="auto"/>
                <w:lang w:val="en-US" w:eastAsia="zh-CN"/>
              </w:rPr>
              <w:t>12</w:t>
            </w:r>
            <w:r>
              <w:rPr>
                <w:rFonts w:hint="default" w:ascii="Times New Roman" w:hAnsi="Times New Roman" w:cs="Times New Roman"/>
                <w:color w:val="auto"/>
                <w:lang w:val="en-US" w:eastAsia="zh-CN"/>
              </w:rPr>
              <w:t>月</w:t>
            </w:r>
            <w:r>
              <w:rPr>
                <w:rFonts w:hint="eastAsia" w:cs="Times New Roman"/>
                <w:color w:val="auto"/>
                <w:lang w:val="en-US" w:eastAsia="zh-CN"/>
              </w:rPr>
              <w:t>20</w:t>
            </w:r>
            <w:r>
              <w:rPr>
                <w:rFonts w:hint="default" w:ascii="Times New Roman" w:hAnsi="Times New Roman" w:cs="Times New Roman"/>
                <w:color w:val="auto"/>
                <w:lang w:val="en-US" w:eastAsia="zh-CN"/>
              </w:rPr>
              <w:t>日</w:t>
            </w:r>
          </w:p>
        </w:tc>
        <w:tc>
          <w:tcPr>
            <w:tcW w:w="3032" w:type="dxa"/>
            <w:vAlign w:val="center"/>
          </w:tcPr>
          <w:p w14:paraId="0319105A">
            <w:pPr>
              <w:pStyle w:val="20"/>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lang w:val="en-US" w:eastAsia="zh-CN"/>
              </w:rPr>
              <w:t>报纸公示</w:t>
            </w:r>
          </w:p>
        </w:tc>
      </w:tr>
      <w:tr w14:paraId="291B2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14:paraId="317F14A3">
            <w:pPr>
              <w:pStyle w:val="20"/>
              <w:rPr>
                <w:rFonts w:hint="default" w:ascii="Times New Roman" w:hAnsi="Times New Roman" w:cs="Times New Roman"/>
                <w:color w:val="auto"/>
                <w:lang w:val="en-US" w:eastAsia="zh-CN"/>
              </w:rPr>
            </w:pPr>
          </w:p>
        </w:tc>
        <w:tc>
          <w:tcPr>
            <w:tcW w:w="1850" w:type="dxa"/>
            <w:vAlign w:val="center"/>
          </w:tcPr>
          <w:p w14:paraId="5D874854">
            <w:pPr>
              <w:pStyle w:val="20"/>
              <w:rPr>
                <w:rFonts w:hint="default" w:ascii="Times New Roman" w:hAnsi="Times New Roman" w:cs="Times New Roman"/>
                <w:color w:val="auto"/>
              </w:rPr>
            </w:pPr>
          </w:p>
        </w:tc>
        <w:tc>
          <w:tcPr>
            <w:tcW w:w="2587" w:type="dxa"/>
            <w:vAlign w:val="center"/>
          </w:tcPr>
          <w:p w14:paraId="62AB8D9D">
            <w:pPr>
              <w:pStyle w:val="20"/>
              <w:rPr>
                <w:rFonts w:hint="default" w:ascii="Times New Roman" w:hAnsi="Times New Roman" w:cs="Times New Roman"/>
                <w:color w:val="auto"/>
              </w:rPr>
            </w:pPr>
          </w:p>
        </w:tc>
        <w:tc>
          <w:tcPr>
            <w:tcW w:w="3032" w:type="dxa"/>
            <w:vAlign w:val="center"/>
          </w:tcPr>
          <w:p w14:paraId="1856537E">
            <w:pPr>
              <w:pStyle w:val="20"/>
              <w:rPr>
                <w:rFonts w:hint="default" w:ascii="Times New Roman" w:hAnsi="Times New Roman" w:cs="Times New Roman"/>
                <w:color w:val="auto"/>
              </w:rPr>
            </w:pPr>
          </w:p>
        </w:tc>
      </w:tr>
    </w:tbl>
    <w:p w14:paraId="5B383CAA">
      <w:pPr>
        <w:rPr>
          <w:rFonts w:hint="default" w:ascii="Times New Roman" w:hAnsi="Times New Roman" w:cs="Times New Roman"/>
          <w:color w:val="auto"/>
        </w:rPr>
      </w:pPr>
    </w:p>
    <w:p w14:paraId="5D144EB8">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2FC83BA6">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首次环境影响评价信息公开情况</w:t>
      </w:r>
    </w:p>
    <w:p w14:paraId="0045BA25">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2.1 公开内容及日期</w:t>
      </w:r>
    </w:p>
    <w:p w14:paraId="332E920D">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国网四川省电力公司成都供电公司（建设单位）于2024年</w:t>
      </w:r>
      <w:r>
        <w:rPr>
          <w:rFonts w:hint="eastAsia" w:cs="Times New Roman"/>
          <w:color w:val="auto"/>
          <w:lang w:val="en-US" w:eastAsia="zh-CN"/>
        </w:rPr>
        <w:t>7</w:t>
      </w:r>
      <w:r>
        <w:rPr>
          <w:rFonts w:hint="default" w:ascii="Times New Roman" w:hAnsi="Times New Roman" w:cs="Times New Roman"/>
          <w:color w:val="auto"/>
        </w:rPr>
        <w:t>月</w:t>
      </w:r>
      <w:r>
        <w:rPr>
          <w:rFonts w:hint="eastAsia" w:cs="Times New Roman"/>
          <w:color w:val="auto"/>
          <w:lang w:val="en-US" w:eastAsia="zh-CN"/>
        </w:rPr>
        <w:t>10</w:t>
      </w:r>
      <w:r>
        <w:rPr>
          <w:rFonts w:hint="default" w:ascii="Times New Roman" w:hAnsi="Times New Roman" w:cs="Times New Roman"/>
          <w:color w:val="auto"/>
        </w:rPr>
        <w:t>日委托核工业二三0研究所开展《国网四川成都供电公司超高压运检中心500kV</w:t>
      </w:r>
      <w:r>
        <w:rPr>
          <w:rFonts w:hint="eastAsia" w:cs="Times New Roman"/>
          <w:color w:val="auto"/>
          <w:lang w:eastAsia="zh-CN"/>
        </w:rPr>
        <w:t>桃资</w:t>
      </w:r>
      <w:r>
        <w:rPr>
          <w:rFonts w:hint="default" w:ascii="Times New Roman" w:hAnsi="Times New Roman" w:cs="Times New Roman"/>
          <w:color w:val="auto"/>
        </w:rPr>
        <w:t>一二线温升改造环境影响报告书》编制工作，建设单位于2024年</w:t>
      </w:r>
      <w:r>
        <w:rPr>
          <w:rFonts w:hint="eastAsia" w:cs="Times New Roman"/>
          <w:color w:val="auto"/>
          <w:lang w:val="en-US" w:eastAsia="zh-CN"/>
        </w:rPr>
        <w:t>7</w:t>
      </w:r>
      <w:r>
        <w:rPr>
          <w:rFonts w:hint="default" w:ascii="Times New Roman" w:hAnsi="Times New Roman" w:cs="Times New Roman"/>
          <w:color w:val="auto"/>
        </w:rPr>
        <w:t>月</w:t>
      </w:r>
      <w:r>
        <w:rPr>
          <w:rFonts w:hint="eastAsia" w:cs="Times New Roman"/>
          <w:color w:val="auto"/>
          <w:lang w:val="en-US" w:eastAsia="zh-CN"/>
        </w:rPr>
        <w:t>12</w:t>
      </w:r>
      <w:r>
        <w:rPr>
          <w:rFonts w:hint="default" w:ascii="Times New Roman" w:hAnsi="Times New Roman" w:cs="Times New Roman"/>
          <w:color w:val="auto"/>
        </w:rPr>
        <w:t>日在国网四川省电力公司</w:t>
      </w:r>
      <w:r>
        <w:rPr>
          <w:rFonts w:hint="default" w:ascii="Times New Roman" w:hAnsi="Times New Roman" w:cs="Times New Roman"/>
          <w:color w:val="auto"/>
          <w:lang w:val="en-US" w:eastAsia="zh-CN"/>
        </w:rPr>
        <w:t>网站</w:t>
      </w:r>
      <w:r>
        <w:rPr>
          <w:rFonts w:hint="eastAsia" w:cs="Times New Roman"/>
          <w:color w:val="auto"/>
          <w:lang w:val="en-US" w:eastAsia="zh-CN"/>
        </w:rPr>
        <w:t>环水保专栏</w:t>
      </w:r>
      <w:r>
        <w:rPr>
          <w:rFonts w:hint="default" w:ascii="Times New Roman" w:hAnsi="Times New Roman" w:cs="Times New Roman"/>
          <w:color w:val="auto"/>
        </w:rPr>
        <w:t>对本项目的环境影响评价信息进行了首次公告，公告内容见所示。公告内容及公开日期符合《环境影响评价公众参与办法》（生态环境部令第4号）的相关规定要求。</w:t>
      </w:r>
    </w:p>
    <w:p w14:paraId="013642A7">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22DE33A5">
      <w:pPr>
        <w:pStyle w:val="4"/>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表</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2</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noBreakHyphen/>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表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1</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t xml:space="preserve"> 信息公告（首次）</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4E7A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14:paraId="3B24A3D9">
            <w:pPr>
              <w:keepNext w:val="0"/>
              <w:keepLines w:val="0"/>
              <w:pageBreakBefore w:val="0"/>
              <w:widowControl/>
              <w:shd w:val="clear" w:color="auto" w:fill="FFFFFF"/>
              <w:kinsoku/>
              <w:wordWrap/>
              <w:overflowPunct/>
              <w:topLinePunct w:val="0"/>
              <w:autoSpaceDE/>
              <w:autoSpaceDN/>
              <w:bidi w:val="0"/>
              <w:adjustRightInd/>
              <w:snapToGrid/>
              <w:spacing w:line="360" w:lineRule="auto"/>
              <w:jc w:val="center"/>
              <w:textAlignment w:val="auto"/>
              <w:rPr>
                <w:rFonts w:hint="default" w:ascii="Times New Roman" w:hAnsi="Times New Roman" w:eastAsia="黑体" w:cs="Times New Roman"/>
                <w:b/>
                <w:bCs/>
                <w:color w:val="auto"/>
              </w:rPr>
            </w:pPr>
            <w:r>
              <w:rPr>
                <w:rFonts w:hint="default" w:ascii="Times New Roman" w:hAnsi="Times New Roman" w:eastAsia="黑体" w:cs="Times New Roman"/>
                <w:b/>
                <w:bCs/>
                <w:color w:val="auto"/>
              </w:rPr>
              <w:t>国网四川成都供电公司超高压运检中心500kV</w:t>
            </w:r>
            <w:r>
              <w:rPr>
                <w:rFonts w:hint="eastAsia" w:eastAsia="黑体" w:cs="Times New Roman"/>
                <w:b/>
                <w:bCs/>
                <w:color w:val="auto"/>
                <w:lang w:eastAsia="zh-CN"/>
              </w:rPr>
              <w:t>桃资</w:t>
            </w:r>
            <w:r>
              <w:rPr>
                <w:rFonts w:hint="default" w:ascii="Times New Roman" w:hAnsi="Times New Roman" w:eastAsia="黑体" w:cs="Times New Roman"/>
                <w:b/>
                <w:bCs/>
                <w:color w:val="auto"/>
              </w:rPr>
              <w:t>一二线温升改造</w:t>
            </w:r>
          </w:p>
          <w:p w14:paraId="50F2B2DA">
            <w:pPr>
              <w:keepNext w:val="0"/>
              <w:keepLines w:val="0"/>
              <w:pageBreakBefore w:val="0"/>
              <w:widowControl/>
              <w:shd w:val="clear" w:color="auto" w:fill="FFFFFF"/>
              <w:kinsoku/>
              <w:wordWrap/>
              <w:overflowPunct/>
              <w:topLinePunct w:val="0"/>
              <w:autoSpaceDE/>
              <w:autoSpaceDN/>
              <w:bidi w:val="0"/>
              <w:adjustRightInd/>
              <w:snapToGrid/>
              <w:spacing w:line="360" w:lineRule="auto"/>
              <w:jc w:val="center"/>
              <w:textAlignment w:val="auto"/>
              <w:rPr>
                <w:rFonts w:hint="default" w:ascii="Times New Roman" w:hAnsi="Times New Roman" w:eastAsia="黑体" w:cs="Times New Roman"/>
                <w:color w:val="auto"/>
                <w:sz w:val="18"/>
                <w:szCs w:val="15"/>
              </w:rPr>
            </w:pPr>
            <w:r>
              <w:rPr>
                <w:rFonts w:hint="default" w:ascii="Times New Roman" w:hAnsi="Times New Roman" w:eastAsia="黑体" w:cs="Times New Roman"/>
                <w:b/>
                <w:bCs/>
                <w:color w:val="auto"/>
              </w:rPr>
              <w:t>环境影响评价信息第一次公示</w:t>
            </w:r>
          </w:p>
          <w:p w14:paraId="10BB4E28">
            <w:pPr>
              <w:keepNext w:val="0"/>
              <w:keepLines w:val="0"/>
              <w:pageBreakBefore w:val="0"/>
              <w:widowControl/>
              <w:shd w:val="clear" w:color="auto" w:fill="FFFFFF"/>
              <w:kinsoku/>
              <w:wordWrap/>
              <w:overflowPunct/>
              <w:topLinePunct w:val="0"/>
              <w:autoSpaceDE/>
              <w:autoSpaceDN/>
              <w:bidi w:val="0"/>
              <w:adjustRightInd/>
              <w:snapToGrid/>
              <w:spacing w:line="336" w:lineRule="auto"/>
              <w:ind w:firstLine="560"/>
              <w:jc w:val="both"/>
              <w:textAlignment w:val="auto"/>
              <w:rPr>
                <w:rFonts w:hint="default" w:ascii="Times New Roman" w:hAnsi="Times New Roman" w:eastAsia="微软雅黑" w:cs="Times New Roman"/>
                <w:color w:val="auto"/>
                <w:sz w:val="20"/>
                <w:szCs w:val="16"/>
              </w:rPr>
            </w:pPr>
            <w:r>
              <w:rPr>
                <w:rFonts w:hint="default" w:ascii="Times New Roman" w:hAnsi="Times New Roman" w:cs="Times New Roman"/>
                <w:color w:val="auto"/>
                <w:sz w:val="21"/>
                <w:szCs w:val="21"/>
              </w:rPr>
              <w:t>国网四川省电力公司成都供电公司正在开展国网四川成都供电公司超高压运检中心500kV</w:t>
            </w:r>
            <w:r>
              <w:rPr>
                <w:rFonts w:hint="eastAsia" w:cs="Times New Roman"/>
                <w:color w:val="auto"/>
                <w:sz w:val="21"/>
                <w:szCs w:val="21"/>
                <w:lang w:eastAsia="zh-CN"/>
              </w:rPr>
              <w:t>桃资</w:t>
            </w:r>
            <w:r>
              <w:rPr>
                <w:rFonts w:hint="default" w:ascii="Times New Roman" w:hAnsi="Times New Roman" w:cs="Times New Roman"/>
                <w:color w:val="auto"/>
                <w:sz w:val="21"/>
                <w:szCs w:val="21"/>
              </w:rPr>
              <w:t>一二线温升改造环境影响评价工作。为宣传本工程有关环保知识，解释本工程产生的环境影响，根据生态环境部《环境影响评价公众参与办法》（生态环境部令第4号）要求，现将工程相关环境影响评价信息予以公示：</w:t>
            </w:r>
          </w:p>
          <w:p w14:paraId="01459C32">
            <w:pPr>
              <w:keepNext w:val="0"/>
              <w:keepLines w:val="0"/>
              <w:pageBreakBefore w:val="0"/>
              <w:widowControl/>
              <w:shd w:val="clear" w:color="auto" w:fill="FFFFFF"/>
              <w:kinsoku/>
              <w:wordWrap/>
              <w:overflowPunct/>
              <w:topLinePunct w:val="0"/>
              <w:autoSpaceDE/>
              <w:autoSpaceDN/>
              <w:bidi w:val="0"/>
              <w:adjustRightInd/>
              <w:snapToGrid/>
              <w:spacing w:line="336" w:lineRule="auto"/>
              <w:jc w:val="both"/>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一、建设项目基本情况</w:t>
            </w:r>
          </w:p>
          <w:p w14:paraId="6C492105">
            <w:pPr>
              <w:keepNext w:val="0"/>
              <w:keepLines w:val="0"/>
              <w:pageBreakBefore w:val="0"/>
              <w:kinsoku/>
              <w:wordWrap/>
              <w:overflowPunct/>
              <w:topLinePunct w:val="0"/>
              <w:autoSpaceDE/>
              <w:autoSpaceDN/>
              <w:bidi w:val="0"/>
              <w:adjustRightInd/>
              <w:snapToGrid/>
              <w:spacing w:line="360" w:lineRule="auto"/>
              <w:ind w:firstLine="422" w:firstLineChars="200"/>
              <w:jc w:val="both"/>
              <w:textAlignment w:val="auto"/>
              <w:rPr>
                <w:rFonts w:hint="default" w:ascii="Times New Roman" w:hAnsi="Times New Roman" w:cs="Times New Roman"/>
                <w:b/>
                <w:bCs/>
                <w:color w:val="auto"/>
                <w:kern w:val="2"/>
                <w:sz w:val="21"/>
                <w:szCs w:val="21"/>
                <w:lang w:val="en-US" w:eastAsia="zh-CN"/>
              </w:rPr>
            </w:pPr>
            <w:r>
              <w:rPr>
                <w:rFonts w:hint="default" w:ascii="Times New Roman" w:hAnsi="Times New Roman" w:cs="Times New Roman"/>
                <w:b/>
                <w:bCs/>
                <w:color w:val="auto"/>
                <w:kern w:val="2"/>
                <w:sz w:val="21"/>
                <w:szCs w:val="21"/>
                <w:lang w:val="en-US" w:eastAsia="zh-CN"/>
              </w:rPr>
              <w:t>1、项目名称;</w:t>
            </w:r>
          </w:p>
          <w:p w14:paraId="51217C2C">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color w:val="auto"/>
                <w:kern w:val="2"/>
                <w:sz w:val="21"/>
                <w:szCs w:val="21"/>
                <w:lang w:val="en-US" w:eastAsia="zh-CN"/>
              </w:rPr>
            </w:pPr>
            <w:r>
              <w:rPr>
                <w:rFonts w:hint="default" w:ascii="Times New Roman" w:hAnsi="Times New Roman" w:eastAsia="宋体" w:cs="Times New Roman"/>
                <w:color w:val="auto"/>
                <w:kern w:val="2"/>
                <w:sz w:val="21"/>
                <w:szCs w:val="21"/>
                <w:lang w:val="en-US" w:eastAsia="zh-CN"/>
              </w:rPr>
              <w:t>国网四川成都供电公司超高压运检中心500kV</w:t>
            </w:r>
            <w:r>
              <w:rPr>
                <w:rFonts w:hint="eastAsia" w:cs="Times New Roman"/>
                <w:color w:val="auto"/>
                <w:kern w:val="2"/>
                <w:sz w:val="21"/>
                <w:szCs w:val="21"/>
                <w:lang w:val="en-US" w:eastAsia="zh-CN"/>
              </w:rPr>
              <w:t>桃资</w:t>
            </w:r>
            <w:r>
              <w:rPr>
                <w:rFonts w:hint="default" w:ascii="Times New Roman" w:hAnsi="Times New Roman" w:eastAsia="宋体" w:cs="Times New Roman"/>
                <w:color w:val="auto"/>
                <w:kern w:val="2"/>
                <w:sz w:val="21"/>
                <w:szCs w:val="21"/>
                <w:lang w:val="en-US" w:eastAsia="zh-CN"/>
              </w:rPr>
              <w:t>一二线温升改造</w:t>
            </w:r>
          </w:p>
          <w:p w14:paraId="55B6707C">
            <w:pPr>
              <w:keepNext w:val="0"/>
              <w:keepLines w:val="0"/>
              <w:pageBreakBefore w:val="0"/>
              <w:kinsoku/>
              <w:wordWrap/>
              <w:overflowPunct/>
              <w:topLinePunct w:val="0"/>
              <w:autoSpaceDE/>
              <w:autoSpaceDN/>
              <w:bidi w:val="0"/>
              <w:adjustRightInd/>
              <w:snapToGrid/>
              <w:spacing w:line="360" w:lineRule="auto"/>
              <w:ind w:firstLine="422" w:firstLineChars="200"/>
              <w:jc w:val="both"/>
              <w:textAlignment w:val="auto"/>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lang w:val="en-US" w:eastAsia="zh-CN"/>
              </w:rPr>
              <w:t>2、建设内容及规模</w:t>
            </w:r>
            <w:r>
              <w:rPr>
                <w:rFonts w:hint="default" w:ascii="Times New Roman" w:hAnsi="Times New Roman" w:cs="Times New Roman"/>
                <w:b/>
                <w:bCs/>
                <w:color w:val="auto"/>
                <w:kern w:val="2"/>
                <w:sz w:val="21"/>
                <w:szCs w:val="21"/>
              </w:rPr>
              <w:t>：</w:t>
            </w:r>
          </w:p>
          <w:p w14:paraId="73642B38">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15" w:lineRule="atLeast"/>
              <w:ind w:left="0" w:right="0" w:firstLine="420"/>
              <w:jc w:val="both"/>
              <w:rPr>
                <w:rFonts w:hint="eastAsia" w:ascii="Arial" w:hAnsi="Arial" w:cs="Arial"/>
                <w:i w:val="0"/>
                <w:iCs w:val="0"/>
                <w:caps w:val="0"/>
                <w:color w:val="auto"/>
                <w:spacing w:val="0"/>
                <w:sz w:val="21"/>
                <w:szCs w:val="21"/>
              </w:rPr>
            </w:pPr>
            <w:r>
              <w:rPr>
                <w:rFonts w:hint="eastAsia" w:ascii="宋体" w:hAnsi="宋体" w:eastAsia="宋体" w:cs="宋体"/>
                <w:i w:val="0"/>
                <w:iCs w:val="0"/>
                <w:caps w:val="0"/>
                <w:color w:val="auto"/>
                <w:spacing w:val="0"/>
                <w:sz w:val="21"/>
                <w:szCs w:val="21"/>
                <w:bdr w:val="none" w:color="auto" w:sz="0" w:space="0"/>
                <w:shd w:val="clear" w:fill="FFFFFF"/>
              </w:rPr>
              <w:t>（</w:t>
            </w:r>
            <w:r>
              <w:rPr>
                <w:rFonts w:ascii="Times New Roman" w:hAnsi="Times New Roman"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）新建铁塔</w:t>
            </w:r>
            <w:r>
              <w:rPr>
                <w:rFonts w:hint="default" w:ascii="Times New Roman" w:hAnsi="Times New Roman"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基。</w:t>
            </w:r>
          </w:p>
          <w:p w14:paraId="784A8229">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15" w:lineRule="atLeast"/>
              <w:ind w:left="0" w:right="0" w:firstLine="420"/>
              <w:jc w:val="both"/>
              <w:rPr>
                <w:rFonts w:hint="default" w:ascii="Arial" w:hAnsi="Arial" w:cs="Arial"/>
                <w:i w:val="0"/>
                <w:iCs w:val="0"/>
                <w:caps w:val="0"/>
                <w:color w:val="auto"/>
                <w:spacing w:val="0"/>
                <w:sz w:val="21"/>
                <w:szCs w:val="21"/>
              </w:rPr>
            </w:pPr>
            <w:r>
              <w:rPr>
                <w:rFonts w:hint="eastAsia" w:ascii="宋体" w:hAnsi="宋体" w:eastAsia="宋体" w:cs="宋体"/>
                <w:i w:val="0"/>
                <w:iCs w:val="0"/>
                <w:caps w:val="0"/>
                <w:color w:val="auto"/>
                <w:spacing w:val="0"/>
                <w:sz w:val="21"/>
                <w:szCs w:val="21"/>
                <w:bdr w:val="none" w:color="auto" w:sz="0" w:space="0"/>
                <w:shd w:val="clear" w:fill="FFFFFF"/>
              </w:rPr>
              <w:t>（</w:t>
            </w:r>
            <w:r>
              <w:rPr>
                <w:rFonts w:hint="default" w:ascii="Times New Roman" w:hAnsi="Times New Roman" w:cs="Times New Roman"/>
                <w:i w:val="0"/>
                <w:iCs w:val="0"/>
                <w:caps w:val="0"/>
                <w:color w:val="auto"/>
                <w:spacing w:val="0"/>
                <w:sz w:val="21"/>
                <w:szCs w:val="21"/>
                <w:bdr w:val="none" w:color="auto" w:sz="0" w:space="0"/>
                <w:shd w:val="clear" w:fill="FFFFFF"/>
              </w:rPr>
              <w:t>2</w:t>
            </w:r>
            <w:r>
              <w:rPr>
                <w:rFonts w:hint="eastAsia" w:ascii="宋体" w:hAnsi="宋体" w:eastAsia="宋体" w:cs="宋体"/>
                <w:i w:val="0"/>
                <w:iCs w:val="0"/>
                <w:caps w:val="0"/>
                <w:color w:val="auto"/>
                <w:spacing w:val="0"/>
                <w:sz w:val="21"/>
                <w:szCs w:val="21"/>
                <w:bdr w:val="none" w:color="auto" w:sz="0" w:space="0"/>
                <w:shd w:val="clear" w:fill="FFFFFF"/>
              </w:rPr>
              <w:t>）因桃资一二线对</w:t>
            </w:r>
            <w:r>
              <w:rPr>
                <w:rFonts w:hint="default" w:ascii="Times New Roman" w:hAnsi="Times New Roman"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回</w:t>
            </w:r>
            <w:r>
              <w:rPr>
                <w:rFonts w:hint="default" w:ascii="Times New Roman" w:hAnsi="Times New Roman" w:cs="Times New Roman"/>
                <w:i w:val="0"/>
                <w:iCs w:val="0"/>
                <w:caps w:val="0"/>
                <w:color w:val="auto"/>
                <w:spacing w:val="0"/>
                <w:sz w:val="21"/>
                <w:szCs w:val="21"/>
                <w:bdr w:val="none" w:color="auto" w:sz="0" w:space="0"/>
                <w:shd w:val="clear" w:fill="FFFFFF"/>
              </w:rPr>
              <w:t>220V</w:t>
            </w:r>
            <w:r>
              <w:rPr>
                <w:rFonts w:hint="eastAsia" w:ascii="宋体" w:hAnsi="宋体" w:eastAsia="宋体" w:cs="宋体"/>
                <w:i w:val="0"/>
                <w:iCs w:val="0"/>
                <w:caps w:val="0"/>
                <w:color w:val="auto"/>
                <w:spacing w:val="0"/>
                <w:sz w:val="21"/>
                <w:szCs w:val="21"/>
                <w:bdr w:val="none" w:color="auto" w:sz="0" w:space="0"/>
                <w:shd w:val="clear" w:fill="FFFFFF"/>
              </w:rPr>
              <w:t>线跨越距离不满足规程要求，需改造</w:t>
            </w:r>
            <w:r>
              <w:rPr>
                <w:rFonts w:hint="default" w:ascii="Times New Roman" w:hAnsi="Times New Roman"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回</w:t>
            </w:r>
            <w:r>
              <w:rPr>
                <w:rFonts w:hint="default" w:ascii="Times New Roman" w:hAnsi="Times New Roman" w:cs="Times New Roman"/>
                <w:i w:val="0"/>
                <w:iCs w:val="0"/>
                <w:caps w:val="0"/>
                <w:color w:val="auto"/>
                <w:spacing w:val="0"/>
                <w:sz w:val="21"/>
                <w:szCs w:val="21"/>
                <w:bdr w:val="none" w:color="auto" w:sz="0" w:space="0"/>
                <w:shd w:val="clear" w:fill="FFFFFF"/>
              </w:rPr>
              <w:t>220V</w:t>
            </w:r>
            <w:r>
              <w:rPr>
                <w:rFonts w:hint="eastAsia" w:ascii="宋体" w:hAnsi="宋体" w:eastAsia="宋体" w:cs="宋体"/>
                <w:i w:val="0"/>
                <w:iCs w:val="0"/>
                <w:caps w:val="0"/>
                <w:color w:val="auto"/>
                <w:spacing w:val="0"/>
                <w:sz w:val="21"/>
                <w:szCs w:val="21"/>
                <w:bdr w:val="none" w:color="auto" w:sz="0" w:space="0"/>
                <w:shd w:val="clear" w:fill="FFFFFF"/>
              </w:rPr>
              <w:t>线路路径长</w:t>
            </w:r>
            <w:r>
              <w:rPr>
                <w:rFonts w:hint="default" w:ascii="Times New Roman" w:hAnsi="Times New Roman" w:cs="Times New Roman"/>
                <w:i w:val="0"/>
                <w:iCs w:val="0"/>
                <w:caps w:val="0"/>
                <w:color w:val="auto"/>
                <w:spacing w:val="0"/>
                <w:sz w:val="21"/>
                <w:szCs w:val="21"/>
                <w:bdr w:val="none" w:color="auto" w:sz="0" w:space="0"/>
                <w:shd w:val="clear" w:fill="FFFFFF"/>
              </w:rPr>
              <w:t>0.5km</w:t>
            </w:r>
            <w:r>
              <w:rPr>
                <w:rFonts w:hint="eastAsia" w:ascii="宋体" w:hAnsi="宋体" w:eastAsia="宋体" w:cs="宋体"/>
                <w:i w:val="0"/>
                <w:iCs w:val="0"/>
                <w:caps w:val="0"/>
                <w:color w:val="auto"/>
                <w:spacing w:val="0"/>
                <w:sz w:val="21"/>
                <w:szCs w:val="21"/>
                <w:bdr w:val="none" w:color="auto" w:sz="0" w:space="0"/>
                <w:shd w:val="clear" w:fill="FFFFFF"/>
              </w:rPr>
              <w:t>。</w:t>
            </w:r>
          </w:p>
          <w:p w14:paraId="401BDBB0">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15" w:lineRule="atLeast"/>
              <w:ind w:left="0" w:right="0" w:firstLine="420"/>
              <w:jc w:val="both"/>
              <w:rPr>
                <w:rFonts w:hint="default" w:ascii="Arial" w:hAnsi="Arial" w:cs="Arial"/>
                <w:i w:val="0"/>
                <w:iCs w:val="0"/>
                <w:caps w:val="0"/>
                <w:color w:val="auto"/>
                <w:spacing w:val="0"/>
                <w:sz w:val="21"/>
                <w:szCs w:val="21"/>
              </w:rPr>
            </w:pPr>
            <w:r>
              <w:rPr>
                <w:rFonts w:hint="eastAsia" w:ascii="宋体" w:hAnsi="宋体" w:eastAsia="宋体" w:cs="宋体"/>
                <w:i w:val="0"/>
                <w:iCs w:val="0"/>
                <w:caps w:val="0"/>
                <w:color w:val="auto"/>
                <w:spacing w:val="0"/>
                <w:sz w:val="21"/>
                <w:szCs w:val="21"/>
                <w:bdr w:val="none" w:color="auto" w:sz="0" w:space="0"/>
                <w:shd w:val="clear" w:fill="FFFFFF"/>
              </w:rPr>
              <w:t>（</w:t>
            </w:r>
            <w:r>
              <w:rPr>
                <w:rFonts w:hint="default" w:ascii="Times New Roman" w:hAnsi="Times New Roman" w:cs="Times New Roman"/>
                <w:i w:val="0"/>
                <w:iCs w:val="0"/>
                <w:caps w:val="0"/>
                <w:color w:val="auto"/>
                <w:spacing w:val="0"/>
                <w:sz w:val="21"/>
                <w:szCs w:val="21"/>
                <w:bdr w:val="none" w:color="auto" w:sz="0" w:space="0"/>
                <w:shd w:val="clear" w:fill="FFFFFF"/>
              </w:rPr>
              <w:t>3</w:t>
            </w:r>
            <w:r>
              <w:rPr>
                <w:rFonts w:hint="eastAsia" w:ascii="宋体" w:hAnsi="宋体" w:eastAsia="宋体" w:cs="宋体"/>
                <w:i w:val="0"/>
                <w:iCs w:val="0"/>
                <w:caps w:val="0"/>
                <w:color w:val="auto"/>
                <w:spacing w:val="0"/>
                <w:sz w:val="21"/>
                <w:szCs w:val="21"/>
                <w:bdr w:val="none" w:color="auto" w:sz="0" w:space="0"/>
                <w:shd w:val="clear" w:fill="FFFFFF"/>
              </w:rPr>
              <w:t>）因桃资一二线对</w:t>
            </w:r>
            <w:r>
              <w:rPr>
                <w:rFonts w:hint="default" w:ascii="Times New Roman" w:hAnsi="Times New Roman"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回</w:t>
            </w:r>
            <w:r>
              <w:rPr>
                <w:rFonts w:hint="default" w:ascii="Times New Roman" w:hAnsi="Times New Roman" w:cs="Times New Roman"/>
                <w:i w:val="0"/>
                <w:iCs w:val="0"/>
                <w:caps w:val="0"/>
                <w:color w:val="auto"/>
                <w:spacing w:val="0"/>
                <w:sz w:val="21"/>
                <w:szCs w:val="21"/>
                <w:bdr w:val="none" w:color="auto" w:sz="0" w:space="0"/>
                <w:shd w:val="clear" w:fill="FFFFFF"/>
              </w:rPr>
              <w:t>380V</w:t>
            </w:r>
            <w:r>
              <w:rPr>
                <w:rFonts w:hint="eastAsia" w:ascii="宋体" w:hAnsi="宋体" w:eastAsia="宋体" w:cs="宋体"/>
                <w:i w:val="0"/>
                <w:iCs w:val="0"/>
                <w:caps w:val="0"/>
                <w:color w:val="auto"/>
                <w:spacing w:val="0"/>
                <w:sz w:val="21"/>
                <w:szCs w:val="21"/>
                <w:bdr w:val="none" w:color="auto" w:sz="0" w:space="0"/>
                <w:shd w:val="clear" w:fill="FFFFFF"/>
              </w:rPr>
              <w:t>线跨越距离不满足规程要求，需改造</w:t>
            </w:r>
            <w:r>
              <w:rPr>
                <w:rFonts w:hint="default" w:ascii="Times New Roman" w:hAnsi="Times New Roman" w:eastAsia="宋体" w:cs="Times New Roman"/>
                <w:i w:val="0"/>
                <w:iCs w:val="0"/>
                <w:caps w:val="0"/>
                <w:color w:val="auto"/>
                <w:spacing w:val="0"/>
                <w:sz w:val="21"/>
                <w:szCs w:val="21"/>
                <w:bdr w:val="none" w:color="auto" w:sz="0" w:space="0"/>
                <w:shd w:val="clear" w:fill="FFFFFF"/>
              </w:rPr>
              <w:t>1</w:t>
            </w:r>
            <w:r>
              <w:rPr>
                <w:rFonts w:hint="eastAsia" w:ascii="宋体" w:hAnsi="宋体" w:eastAsia="宋体" w:cs="宋体"/>
                <w:i w:val="0"/>
                <w:iCs w:val="0"/>
                <w:caps w:val="0"/>
                <w:color w:val="auto"/>
                <w:spacing w:val="0"/>
                <w:sz w:val="21"/>
                <w:szCs w:val="21"/>
                <w:bdr w:val="none" w:color="auto" w:sz="0" w:space="0"/>
                <w:shd w:val="clear" w:fill="FFFFFF"/>
              </w:rPr>
              <w:t>回</w:t>
            </w:r>
            <w:r>
              <w:rPr>
                <w:rFonts w:hint="default" w:ascii="Times New Roman" w:hAnsi="Times New Roman" w:eastAsia="宋体" w:cs="Times New Roman"/>
                <w:i w:val="0"/>
                <w:iCs w:val="0"/>
                <w:caps w:val="0"/>
                <w:color w:val="auto"/>
                <w:spacing w:val="0"/>
                <w:sz w:val="21"/>
                <w:szCs w:val="21"/>
                <w:bdr w:val="none" w:color="auto" w:sz="0" w:space="0"/>
                <w:shd w:val="clear" w:fill="FFFFFF"/>
              </w:rPr>
              <w:t>380V</w:t>
            </w:r>
            <w:r>
              <w:rPr>
                <w:rFonts w:hint="eastAsia" w:ascii="宋体" w:hAnsi="宋体" w:eastAsia="宋体" w:cs="宋体"/>
                <w:i w:val="0"/>
                <w:iCs w:val="0"/>
                <w:caps w:val="0"/>
                <w:color w:val="auto"/>
                <w:spacing w:val="0"/>
                <w:sz w:val="21"/>
                <w:szCs w:val="21"/>
                <w:bdr w:val="none" w:color="auto" w:sz="0" w:space="0"/>
                <w:shd w:val="clear" w:fill="FFFFFF"/>
              </w:rPr>
              <w:t>线路路径长</w:t>
            </w:r>
            <w:r>
              <w:rPr>
                <w:rFonts w:hint="default" w:ascii="Times New Roman" w:hAnsi="Times New Roman" w:eastAsia="宋体" w:cs="Times New Roman"/>
                <w:i w:val="0"/>
                <w:iCs w:val="0"/>
                <w:caps w:val="0"/>
                <w:color w:val="auto"/>
                <w:spacing w:val="0"/>
                <w:sz w:val="21"/>
                <w:szCs w:val="21"/>
                <w:bdr w:val="none" w:color="auto" w:sz="0" w:space="0"/>
                <w:shd w:val="clear" w:fill="FFFFFF"/>
              </w:rPr>
              <w:t>0.5km</w:t>
            </w:r>
            <w:r>
              <w:rPr>
                <w:rFonts w:hint="eastAsia" w:ascii="宋体" w:hAnsi="宋体" w:eastAsia="宋体" w:cs="宋体"/>
                <w:i w:val="0"/>
                <w:iCs w:val="0"/>
                <w:caps w:val="0"/>
                <w:color w:val="auto"/>
                <w:spacing w:val="0"/>
                <w:sz w:val="21"/>
                <w:szCs w:val="21"/>
                <w:bdr w:val="none" w:color="auto" w:sz="0" w:space="0"/>
                <w:shd w:val="clear" w:fill="FFFFFF"/>
              </w:rPr>
              <w:t>。</w:t>
            </w:r>
          </w:p>
          <w:p w14:paraId="48800382">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15" w:lineRule="atLeast"/>
              <w:ind w:left="0" w:right="0" w:firstLine="420"/>
              <w:jc w:val="both"/>
              <w:rPr>
                <w:rFonts w:hint="default" w:ascii="Arial" w:hAnsi="Arial" w:cs="Arial"/>
                <w:i w:val="0"/>
                <w:iCs w:val="0"/>
                <w:caps w:val="0"/>
                <w:color w:val="auto"/>
                <w:spacing w:val="0"/>
                <w:sz w:val="21"/>
                <w:szCs w:val="21"/>
              </w:rPr>
            </w:pPr>
            <w:r>
              <w:rPr>
                <w:rFonts w:hint="eastAsia" w:ascii="宋体" w:hAnsi="宋体" w:eastAsia="宋体" w:cs="宋体"/>
                <w:i w:val="0"/>
                <w:iCs w:val="0"/>
                <w:caps w:val="0"/>
                <w:color w:val="auto"/>
                <w:spacing w:val="0"/>
                <w:sz w:val="21"/>
                <w:szCs w:val="21"/>
                <w:bdr w:val="none" w:color="auto" w:sz="0" w:space="0"/>
                <w:shd w:val="clear" w:fill="FFFFFF"/>
              </w:rPr>
              <w:t>（</w:t>
            </w:r>
            <w:r>
              <w:rPr>
                <w:rFonts w:hint="default" w:ascii="Times New Roman" w:hAnsi="Times New Roman" w:cs="Times New Roman"/>
                <w:i w:val="0"/>
                <w:iCs w:val="0"/>
                <w:caps w:val="0"/>
                <w:color w:val="auto"/>
                <w:spacing w:val="0"/>
                <w:sz w:val="21"/>
                <w:szCs w:val="21"/>
                <w:bdr w:val="none" w:color="auto" w:sz="0" w:space="0"/>
                <w:shd w:val="clear" w:fill="FFFFFF"/>
              </w:rPr>
              <w:t>4</w:t>
            </w:r>
            <w:r>
              <w:rPr>
                <w:rFonts w:hint="eastAsia" w:ascii="宋体" w:hAnsi="宋体" w:eastAsia="宋体" w:cs="宋体"/>
                <w:i w:val="0"/>
                <w:iCs w:val="0"/>
                <w:caps w:val="0"/>
                <w:color w:val="auto"/>
                <w:spacing w:val="0"/>
                <w:sz w:val="21"/>
                <w:szCs w:val="21"/>
                <w:bdr w:val="none" w:color="auto" w:sz="0" w:space="0"/>
                <w:shd w:val="clear" w:fill="FFFFFF"/>
              </w:rPr>
              <w:t>）因桃资一二线对</w:t>
            </w:r>
            <w:r>
              <w:rPr>
                <w:rFonts w:hint="default" w:ascii="Times New Roman" w:hAnsi="Times New Roman" w:eastAsia="宋体" w:cs="Times New Roman"/>
                <w:i w:val="0"/>
                <w:iCs w:val="0"/>
                <w:caps w:val="0"/>
                <w:color w:val="auto"/>
                <w:spacing w:val="0"/>
                <w:sz w:val="21"/>
                <w:szCs w:val="21"/>
                <w:bdr w:val="none" w:color="auto" w:sz="0" w:space="0"/>
                <w:shd w:val="clear" w:fill="FFFFFF"/>
              </w:rPr>
              <w:t>220kV</w:t>
            </w:r>
            <w:r>
              <w:rPr>
                <w:rFonts w:hint="eastAsia" w:ascii="宋体" w:hAnsi="宋体" w:eastAsia="宋体" w:cs="宋体"/>
                <w:i w:val="0"/>
                <w:iCs w:val="0"/>
                <w:caps w:val="0"/>
                <w:color w:val="auto"/>
                <w:spacing w:val="0"/>
                <w:sz w:val="21"/>
                <w:szCs w:val="21"/>
                <w:bdr w:val="none" w:color="auto" w:sz="0" w:space="0"/>
                <w:shd w:val="clear" w:fill="FFFFFF"/>
              </w:rPr>
              <w:t>资海一二线跨越距离不满足规程要求，需对</w:t>
            </w:r>
            <w:r>
              <w:rPr>
                <w:rFonts w:hint="default" w:ascii="Times New Roman" w:hAnsi="Times New Roman" w:eastAsia="宋体" w:cs="Times New Roman"/>
                <w:i w:val="0"/>
                <w:iCs w:val="0"/>
                <w:caps w:val="0"/>
                <w:color w:val="auto"/>
                <w:spacing w:val="0"/>
                <w:sz w:val="21"/>
                <w:szCs w:val="21"/>
                <w:bdr w:val="none" w:color="auto" w:sz="0" w:space="0"/>
                <w:shd w:val="clear" w:fill="FFFFFF"/>
              </w:rPr>
              <w:t>220kV</w:t>
            </w:r>
            <w:r>
              <w:rPr>
                <w:rFonts w:hint="eastAsia" w:ascii="宋体" w:hAnsi="宋体" w:eastAsia="宋体" w:cs="宋体"/>
                <w:i w:val="0"/>
                <w:iCs w:val="0"/>
                <w:caps w:val="0"/>
                <w:color w:val="auto"/>
                <w:spacing w:val="0"/>
                <w:sz w:val="21"/>
                <w:szCs w:val="21"/>
                <w:bdr w:val="none" w:color="auto" w:sz="0" w:space="0"/>
                <w:shd w:val="clear" w:fill="FFFFFF"/>
              </w:rPr>
              <w:t>资海一二线地线弧垂调整</w:t>
            </w:r>
            <w:r>
              <w:rPr>
                <w:rFonts w:hint="default" w:ascii="Times New Roman" w:hAnsi="Times New Roman" w:eastAsia="宋体" w:cs="Times New Roman"/>
                <w:i w:val="0"/>
                <w:iCs w:val="0"/>
                <w:caps w:val="0"/>
                <w:color w:val="auto"/>
                <w:spacing w:val="0"/>
                <w:sz w:val="21"/>
                <w:szCs w:val="21"/>
                <w:bdr w:val="none" w:color="auto" w:sz="0" w:space="0"/>
                <w:shd w:val="clear" w:fill="FFFFFF"/>
              </w:rPr>
              <w:t>0.9km</w:t>
            </w:r>
            <w:r>
              <w:rPr>
                <w:rFonts w:hint="eastAsia" w:ascii="宋体" w:hAnsi="宋体" w:eastAsia="宋体" w:cs="宋体"/>
                <w:i w:val="0"/>
                <w:iCs w:val="0"/>
                <w:caps w:val="0"/>
                <w:color w:val="auto"/>
                <w:spacing w:val="0"/>
                <w:sz w:val="21"/>
                <w:szCs w:val="21"/>
                <w:bdr w:val="none" w:color="auto" w:sz="0" w:space="0"/>
                <w:shd w:val="clear" w:fill="FFFFFF"/>
              </w:rPr>
              <w:t>，对导线弧垂调整</w:t>
            </w:r>
            <w:r>
              <w:rPr>
                <w:rFonts w:hint="default" w:ascii="Times New Roman" w:hAnsi="Times New Roman" w:eastAsia="宋体" w:cs="Times New Roman"/>
                <w:i w:val="0"/>
                <w:iCs w:val="0"/>
                <w:caps w:val="0"/>
                <w:color w:val="auto"/>
                <w:spacing w:val="0"/>
                <w:sz w:val="21"/>
                <w:szCs w:val="21"/>
                <w:bdr w:val="none" w:color="auto" w:sz="0" w:space="0"/>
                <w:shd w:val="clear" w:fill="FFFFFF"/>
              </w:rPr>
              <w:t>0.2km</w:t>
            </w:r>
            <w:r>
              <w:rPr>
                <w:rFonts w:hint="eastAsia" w:ascii="宋体" w:hAnsi="宋体" w:eastAsia="宋体" w:cs="宋体"/>
                <w:i w:val="0"/>
                <w:iCs w:val="0"/>
                <w:caps w:val="0"/>
                <w:color w:val="auto"/>
                <w:spacing w:val="0"/>
                <w:sz w:val="21"/>
                <w:szCs w:val="21"/>
                <w:bdr w:val="none" w:color="auto" w:sz="0" w:space="0"/>
                <w:shd w:val="clear" w:fill="FFFFFF"/>
              </w:rPr>
              <w:t>。</w:t>
            </w:r>
          </w:p>
          <w:p w14:paraId="0A541C2F">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15" w:lineRule="atLeast"/>
              <w:ind w:left="0" w:right="0" w:firstLine="420"/>
              <w:jc w:val="both"/>
              <w:rPr>
                <w:rFonts w:hint="default" w:ascii="Times New Roman" w:hAnsi="Times New Roman" w:cs="Times New Roman"/>
                <w:b w:val="0"/>
                <w:bCs w:val="0"/>
                <w:color w:val="auto"/>
                <w:sz w:val="21"/>
                <w:szCs w:val="20"/>
              </w:rPr>
            </w:pPr>
            <w:r>
              <w:rPr>
                <w:rFonts w:hint="eastAsia" w:ascii="宋体" w:hAnsi="宋体" w:eastAsia="宋体" w:cs="宋体"/>
                <w:i w:val="0"/>
                <w:iCs w:val="0"/>
                <w:caps w:val="0"/>
                <w:color w:val="auto"/>
                <w:spacing w:val="0"/>
                <w:sz w:val="21"/>
                <w:szCs w:val="21"/>
                <w:bdr w:val="none" w:color="auto" w:sz="0" w:space="0"/>
                <w:shd w:val="clear" w:fill="FFFFFF"/>
              </w:rPr>
              <w:t>（</w:t>
            </w:r>
            <w:r>
              <w:rPr>
                <w:rFonts w:hint="default" w:ascii="Times New Roman" w:hAnsi="Times New Roman" w:eastAsia="宋体" w:cs="Times New Roman"/>
                <w:i w:val="0"/>
                <w:iCs w:val="0"/>
                <w:caps w:val="0"/>
                <w:color w:val="auto"/>
                <w:spacing w:val="0"/>
                <w:sz w:val="21"/>
                <w:szCs w:val="21"/>
                <w:bdr w:val="none" w:color="auto" w:sz="0" w:space="0"/>
                <w:shd w:val="clear" w:fill="FFFFFF"/>
              </w:rPr>
              <w:t>5</w:t>
            </w:r>
            <w:r>
              <w:rPr>
                <w:rFonts w:hint="eastAsia" w:ascii="宋体" w:hAnsi="宋体" w:eastAsia="宋体" w:cs="宋体"/>
                <w:i w:val="0"/>
                <w:iCs w:val="0"/>
                <w:caps w:val="0"/>
                <w:color w:val="auto"/>
                <w:spacing w:val="0"/>
                <w:sz w:val="21"/>
                <w:szCs w:val="21"/>
                <w:bdr w:val="none" w:color="auto" w:sz="0" w:space="0"/>
                <w:shd w:val="clear" w:fill="FFFFFF"/>
              </w:rPr>
              <w:t>）在</w:t>
            </w:r>
            <w:r>
              <w:rPr>
                <w:rFonts w:hint="default" w:ascii="Times New Roman" w:hAnsi="Times New Roman" w:eastAsia="宋体" w:cs="Times New Roman"/>
                <w:i w:val="0"/>
                <w:iCs w:val="0"/>
                <w:caps w:val="0"/>
                <w:color w:val="auto"/>
                <w:spacing w:val="0"/>
                <w:sz w:val="21"/>
                <w:szCs w:val="21"/>
                <w:bdr w:val="none" w:color="auto" w:sz="0" w:space="0"/>
                <w:shd w:val="clear" w:fill="FFFFFF"/>
              </w:rPr>
              <w:t>10</w:t>
            </w:r>
            <w:r>
              <w:rPr>
                <w:rFonts w:hint="eastAsia" w:ascii="宋体" w:hAnsi="宋体" w:eastAsia="宋体" w:cs="宋体"/>
                <w:i w:val="0"/>
                <w:iCs w:val="0"/>
                <w:caps w:val="0"/>
                <w:color w:val="auto"/>
                <w:spacing w:val="0"/>
                <w:sz w:val="21"/>
                <w:szCs w:val="21"/>
                <w:bdr w:val="none" w:color="auto" w:sz="0" w:space="0"/>
                <w:shd w:val="clear" w:fill="FFFFFF"/>
              </w:rPr>
              <w:t>基杆塔上加装测温芯片装置。</w:t>
            </w:r>
          </w:p>
          <w:p w14:paraId="37E74B04">
            <w:pPr>
              <w:keepNext w:val="0"/>
              <w:keepLines w:val="0"/>
              <w:pageBreakBefore w:val="0"/>
              <w:kinsoku/>
              <w:wordWrap/>
              <w:overflowPunct/>
              <w:topLinePunct w:val="0"/>
              <w:autoSpaceDE/>
              <w:autoSpaceDN/>
              <w:bidi w:val="0"/>
              <w:adjustRightInd/>
              <w:snapToGrid/>
              <w:spacing w:line="336" w:lineRule="auto"/>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二、业主单位名称及联系方式</w:t>
            </w:r>
          </w:p>
          <w:p w14:paraId="2A68B610">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建设单位：</w:t>
            </w:r>
            <w:r>
              <w:rPr>
                <w:rFonts w:hint="default" w:ascii="Times New Roman" w:hAnsi="Times New Roman" w:cs="Times New Roman"/>
                <w:color w:val="auto"/>
                <w:sz w:val="21"/>
                <w:szCs w:val="21"/>
              </w:rPr>
              <w:t>国网四川省电力公司成都供电公司</w:t>
            </w:r>
          </w:p>
          <w:p w14:paraId="7AA09147">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宋体" w:cs="Times New Roman"/>
                <w:color w:val="auto"/>
                <w:sz w:val="20"/>
                <w:szCs w:val="16"/>
                <w:lang w:eastAsia="zh-CN"/>
              </w:rPr>
            </w:pPr>
            <w:r>
              <w:rPr>
                <w:rFonts w:hint="default" w:ascii="Times New Roman" w:hAnsi="Times New Roman" w:cs="Times New Roman"/>
                <w:b/>
                <w:bCs/>
                <w:color w:val="auto"/>
                <w:sz w:val="21"/>
                <w:szCs w:val="21"/>
              </w:rPr>
              <w:t>联系人：</w:t>
            </w:r>
            <w:r>
              <w:rPr>
                <w:rFonts w:hint="eastAsia" w:cs="Times New Roman"/>
                <w:b w:val="0"/>
                <w:bCs w:val="0"/>
                <w:color w:val="auto"/>
                <w:sz w:val="21"/>
                <w:szCs w:val="21"/>
                <w:lang w:val="en-US" w:eastAsia="zh-CN"/>
              </w:rPr>
              <w:t>简</w:t>
            </w:r>
            <w:r>
              <w:rPr>
                <w:rFonts w:hint="default" w:ascii="Times New Roman" w:hAnsi="Times New Roman" w:cs="Times New Roman"/>
                <w:color w:val="auto"/>
                <w:sz w:val="21"/>
                <w:szCs w:val="21"/>
                <w:lang w:val="en-US" w:eastAsia="zh-CN"/>
              </w:rPr>
              <w:t>先生</w:t>
            </w:r>
          </w:p>
          <w:p w14:paraId="26729A1D">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联系电话：</w:t>
            </w:r>
            <w:r>
              <w:rPr>
                <w:rFonts w:hint="default" w:ascii="Times New Roman" w:hAnsi="Times New Roman" w:cs="Times New Roman"/>
                <w:color w:val="auto"/>
                <w:sz w:val="21"/>
                <w:szCs w:val="21"/>
              </w:rPr>
              <w:t>028-68137974</w:t>
            </w:r>
          </w:p>
          <w:p w14:paraId="2530F972">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cs="Times New Roman"/>
                <w:color w:val="auto"/>
                <w:sz w:val="20"/>
                <w:szCs w:val="16"/>
              </w:rPr>
            </w:pPr>
            <w:r>
              <w:rPr>
                <w:rFonts w:hint="default" w:ascii="Times New Roman" w:hAnsi="Times New Roman" w:cs="Times New Roman"/>
                <w:b/>
                <w:bCs/>
                <w:color w:val="auto"/>
                <w:sz w:val="21"/>
                <w:szCs w:val="21"/>
              </w:rPr>
              <w:t>地址：</w:t>
            </w:r>
            <w:r>
              <w:rPr>
                <w:rFonts w:hint="default" w:ascii="Times New Roman" w:hAnsi="Times New Roman" w:cs="Times New Roman"/>
                <w:color w:val="auto"/>
                <w:sz w:val="21"/>
                <w:szCs w:val="21"/>
              </w:rPr>
              <w:t>四川省成都市金牛区营门口路107号</w:t>
            </w:r>
          </w:p>
          <w:p w14:paraId="66526495">
            <w:pPr>
              <w:keepNext w:val="0"/>
              <w:keepLines w:val="0"/>
              <w:pageBreakBefore w:val="0"/>
              <w:widowControl/>
              <w:shd w:val="clear" w:color="auto" w:fill="FFFFFF"/>
              <w:kinsoku/>
              <w:wordWrap/>
              <w:overflowPunct/>
              <w:topLinePunct w:val="0"/>
              <w:autoSpaceDE/>
              <w:autoSpaceDN/>
              <w:bidi w:val="0"/>
              <w:adjustRightInd/>
              <w:snapToGrid/>
              <w:spacing w:line="336" w:lineRule="auto"/>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三、环评单位名称及联系方式</w:t>
            </w:r>
          </w:p>
          <w:p w14:paraId="6D914848">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评价单位：</w:t>
            </w:r>
            <w:r>
              <w:rPr>
                <w:rFonts w:hint="default" w:ascii="Times New Roman" w:hAnsi="Times New Roman" w:cs="Times New Roman"/>
                <w:color w:val="auto"/>
                <w:sz w:val="21"/>
                <w:szCs w:val="21"/>
              </w:rPr>
              <w:t>核工业二三0研究所</w:t>
            </w:r>
          </w:p>
          <w:p w14:paraId="56F7F2BE">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联系人：</w:t>
            </w:r>
            <w:r>
              <w:rPr>
                <w:rFonts w:hint="default" w:ascii="Times New Roman" w:hAnsi="Times New Roman" w:cs="Times New Roman"/>
                <w:color w:val="auto"/>
                <w:sz w:val="21"/>
                <w:szCs w:val="21"/>
                <w:lang w:val="en-US" w:eastAsia="zh-CN"/>
              </w:rPr>
              <w:t>张</w:t>
            </w:r>
            <w:r>
              <w:rPr>
                <w:rFonts w:hint="default" w:ascii="Times New Roman" w:hAnsi="Times New Roman" w:cs="Times New Roman"/>
                <w:color w:val="auto"/>
                <w:sz w:val="21"/>
                <w:szCs w:val="21"/>
              </w:rPr>
              <w:t>工</w:t>
            </w:r>
          </w:p>
          <w:p w14:paraId="09567E54">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联系电话：</w:t>
            </w:r>
            <w:r>
              <w:rPr>
                <w:rFonts w:hint="default" w:ascii="Times New Roman" w:hAnsi="Times New Roman" w:eastAsia="微软雅黑" w:cs="Times New Roman"/>
                <w:color w:val="auto"/>
                <w:sz w:val="21"/>
                <w:szCs w:val="21"/>
              </w:rPr>
              <w:t>0731-85362212</w:t>
            </w:r>
          </w:p>
          <w:p w14:paraId="48976A4E">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562"/>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联系邮箱：</w:t>
            </w:r>
            <w:r>
              <w:rPr>
                <w:rFonts w:hint="default" w:ascii="Times New Roman" w:hAnsi="Times New Roman" w:cs="Times New Roman"/>
                <w:color w:val="auto"/>
                <w:sz w:val="21"/>
                <w:szCs w:val="21"/>
                <w:lang w:val="en-US" w:eastAsia="zh-CN"/>
              </w:rPr>
              <w:t>161467291</w:t>
            </w:r>
            <w:r>
              <w:rPr>
                <w:rFonts w:hint="default" w:ascii="Times New Roman" w:hAnsi="Times New Roman" w:cs="Times New Roman"/>
                <w:color w:val="auto"/>
                <w:sz w:val="21"/>
                <w:szCs w:val="21"/>
              </w:rPr>
              <w:t>@qq.com</w:t>
            </w:r>
          </w:p>
          <w:p w14:paraId="2D5D1D8B">
            <w:pPr>
              <w:keepNext w:val="0"/>
              <w:keepLines w:val="0"/>
              <w:pageBreakBefore w:val="0"/>
              <w:widowControl/>
              <w:shd w:val="clear" w:color="auto" w:fill="FFFFFF"/>
              <w:kinsoku/>
              <w:wordWrap/>
              <w:overflowPunct/>
              <w:topLinePunct w:val="0"/>
              <w:autoSpaceDE/>
              <w:autoSpaceDN/>
              <w:bidi w:val="0"/>
              <w:adjustRightInd/>
              <w:snapToGrid/>
              <w:spacing w:line="336" w:lineRule="auto"/>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四、公众意见表的网络链接</w:t>
            </w:r>
          </w:p>
          <w:p w14:paraId="611B8B8C">
            <w:pPr>
              <w:keepNext w:val="0"/>
              <w:keepLines w:val="0"/>
              <w:pageBreakBefore w:val="0"/>
              <w:widowControl/>
              <w:shd w:val="clear" w:color="auto" w:fill="FFFFFF"/>
              <w:kinsoku/>
              <w:wordWrap/>
              <w:overflowPunct/>
              <w:topLinePunct w:val="0"/>
              <w:autoSpaceDE/>
              <w:autoSpaceDN/>
              <w:bidi w:val="0"/>
              <w:adjustRightInd/>
              <w:snapToGrid/>
              <w:spacing w:line="336" w:lineRule="auto"/>
              <w:ind w:firstLine="56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公众意见表见附件。征求与本项目环境影响和环境保护措施有关的建议和意见。公众在发表意见时需提供真实姓名及联系方式</w:t>
            </w:r>
            <w:r>
              <w:rPr>
                <w:rFonts w:hint="default" w:ascii="Times New Roman" w:hAnsi="Times New Roman" w:cs="Times New Roman"/>
                <w:color w:val="auto"/>
                <w:sz w:val="21"/>
                <w:szCs w:val="21"/>
                <w:lang w:eastAsia="zh-CN"/>
              </w:rPr>
              <w:t>。</w:t>
            </w:r>
          </w:p>
          <w:p w14:paraId="1265F290">
            <w:pPr>
              <w:keepNext w:val="0"/>
              <w:keepLines w:val="0"/>
              <w:pageBreakBefore w:val="0"/>
              <w:widowControl/>
              <w:shd w:val="clear" w:color="auto" w:fill="FFFFFF"/>
              <w:kinsoku/>
              <w:wordWrap/>
              <w:overflowPunct/>
              <w:topLinePunct w:val="0"/>
              <w:autoSpaceDE/>
              <w:autoSpaceDN/>
              <w:bidi w:val="0"/>
              <w:adjustRightInd/>
              <w:snapToGrid/>
              <w:spacing w:line="336" w:lineRule="auto"/>
              <w:textAlignment w:val="auto"/>
              <w:rPr>
                <w:rFonts w:hint="default" w:ascii="Times New Roman" w:hAnsi="Times New Roman" w:eastAsia="微软雅黑" w:cs="Times New Roman"/>
                <w:color w:val="auto"/>
                <w:sz w:val="20"/>
                <w:szCs w:val="16"/>
              </w:rPr>
            </w:pPr>
            <w:r>
              <w:rPr>
                <w:rFonts w:hint="default" w:ascii="Times New Roman" w:hAnsi="Times New Roman" w:cs="Times New Roman"/>
                <w:b/>
                <w:bCs/>
                <w:color w:val="auto"/>
                <w:sz w:val="21"/>
                <w:szCs w:val="21"/>
              </w:rPr>
              <w:t>四、提交公众意见表的方式和途径</w:t>
            </w:r>
          </w:p>
          <w:p w14:paraId="681F92B5">
            <w:pPr>
              <w:keepNext w:val="0"/>
              <w:keepLines w:val="0"/>
              <w:pageBreakBefore w:val="0"/>
              <w:widowControl/>
              <w:shd w:val="clear" w:color="auto" w:fill="FFFFFF"/>
              <w:kinsoku/>
              <w:wordWrap/>
              <w:overflowPunct/>
              <w:topLinePunct w:val="0"/>
              <w:autoSpaceDE/>
              <w:autoSpaceDN/>
              <w:bidi w:val="0"/>
              <w:adjustRightInd/>
              <w:snapToGrid/>
              <w:spacing w:line="360" w:lineRule="auto"/>
              <w:ind w:firstLine="480"/>
              <w:jc w:val="both"/>
              <w:textAlignment w:val="auto"/>
              <w:rPr>
                <w:rFonts w:hint="default" w:ascii="Times New Roman" w:hAnsi="Times New Roman" w:cs="Times New Roman"/>
                <w:color w:val="auto"/>
                <w:kern w:val="2"/>
                <w:sz w:val="21"/>
                <w:szCs w:val="21"/>
                <w:lang w:eastAsia="zh-CN"/>
              </w:rPr>
            </w:pPr>
            <w:r>
              <w:rPr>
                <w:rFonts w:hint="default" w:ascii="Times New Roman" w:hAnsi="Times New Roman" w:cs="Times New Roman"/>
                <w:color w:val="auto"/>
                <w:kern w:val="2"/>
                <w:sz w:val="21"/>
                <w:szCs w:val="21"/>
                <w:lang w:eastAsia="zh-CN"/>
              </w:rPr>
              <w:t>有关单位和个人可以在本次公示下方链接下载公众意见调查表，填写完成后，可通过信函、电子邮件等方式向我单位提出与本项目环境影响和环境保护措施有关的建议和意见。</w:t>
            </w:r>
          </w:p>
          <w:p w14:paraId="2FAB5527">
            <w:pPr>
              <w:keepNext w:val="0"/>
              <w:keepLines w:val="0"/>
              <w:pageBreakBefore w:val="0"/>
              <w:widowControl/>
              <w:shd w:val="clear" w:color="auto" w:fill="FFFFFF"/>
              <w:kinsoku/>
              <w:wordWrap/>
              <w:overflowPunct/>
              <w:topLinePunct w:val="0"/>
              <w:autoSpaceDE/>
              <w:autoSpaceDN/>
              <w:bidi w:val="0"/>
              <w:adjustRightInd/>
              <w:snapToGrid/>
              <w:spacing w:line="336" w:lineRule="auto"/>
              <w:ind w:firstLine="420" w:firstLineChars="200"/>
              <w:jc w:val="both"/>
              <w:textAlignment w:val="auto"/>
              <w:rPr>
                <w:rFonts w:hint="default" w:ascii="Times New Roman" w:hAnsi="Times New Roman" w:eastAsia="微软雅黑" w:cs="Times New Roman"/>
                <w:color w:val="auto"/>
                <w:sz w:val="20"/>
                <w:szCs w:val="16"/>
              </w:rPr>
            </w:pPr>
            <w:r>
              <w:rPr>
                <w:rFonts w:hint="default" w:ascii="Times New Roman" w:hAnsi="Times New Roman" w:cs="Times New Roman"/>
                <w:color w:val="auto"/>
                <w:kern w:val="2"/>
                <w:sz w:val="21"/>
                <w:szCs w:val="21"/>
                <w:lang w:eastAsia="zh-CN"/>
              </w:rPr>
              <w:t>特此公告</w:t>
            </w:r>
            <w:r>
              <w:rPr>
                <w:rFonts w:hint="default" w:ascii="Times New Roman" w:hAnsi="Times New Roman" w:cs="Times New Roman"/>
                <w:color w:val="auto"/>
                <w:sz w:val="21"/>
                <w:szCs w:val="21"/>
              </w:rPr>
              <w:t>。</w:t>
            </w:r>
          </w:p>
          <w:p w14:paraId="5E4A8116">
            <w:pPr>
              <w:keepNext w:val="0"/>
              <w:keepLines w:val="0"/>
              <w:pageBreakBefore w:val="0"/>
              <w:widowControl/>
              <w:shd w:val="clear" w:color="auto" w:fill="FFFFFF"/>
              <w:kinsoku/>
              <w:wordWrap/>
              <w:overflowPunct/>
              <w:topLinePunct w:val="0"/>
              <w:autoSpaceDE/>
              <w:autoSpaceDN/>
              <w:bidi w:val="0"/>
              <w:adjustRightInd/>
              <w:snapToGrid/>
              <w:spacing w:line="336" w:lineRule="auto"/>
              <w:ind w:firstLine="560"/>
              <w:jc w:val="right"/>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国网四川省电力公司成都供电公司</w:t>
            </w:r>
          </w:p>
          <w:p w14:paraId="013FB8C5">
            <w:pPr>
              <w:keepNext w:val="0"/>
              <w:keepLines w:val="0"/>
              <w:pageBreakBefore w:val="0"/>
              <w:widowControl/>
              <w:shd w:val="clear" w:color="auto" w:fill="FFFFFF"/>
              <w:kinsoku/>
              <w:wordWrap/>
              <w:overflowPunct/>
              <w:topLinePunct w:val="0"/>
              <w:autoSpaceDE/>
              <w:autoSpaceDN/>
              <w:bidi w:val="0"/>
              <w:adjustRightInd/>
              <w:snapToGrid/>
              <w:spacing w:line="336" w:lineRule="auto"/>
              <w:ind w:firstLine="560"/>
              <w:jc w:val="right"/>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年</w:t>
            </w:r>
            <w:r>
              <w:rPr>
                <w:rFonts w:hint="eastAsia" w:cs="Times New Roman"/>
                <w:color w:val="auto"/>
                <w:sz w:val="21"/>
                <w:szCs w:val="21"/>
                <w:lang w:val="en-US" w:eastAsia="zh-CN"/>
              </w:rPr>
              <w:t>7</w:t>
            </w:r>
            <w:r>
              <w:rPr>
                <w:rFonts w:hint="default" w:ascii="Times New Roman" w:hAnsi="Times New Roman" w:cs="Times New Roman"/>
                <w:color w:val="auto"/>
                <w:sz w:val="21"/>
                <w:szCs w:val="21"/>
              </w:rPr>
              <w:t>月</w:t>
            </w:r>
            <w:r>
              <w:rPr>
                <w:rFonts w:hint="eastAsia" w:cs="Times New Roman"/>
                <w:color w:val="auto"/>
                <w:sz w:val="21"/>
                <w:szCs w:val="21"/>
                <w:lang w:val="en-US" w:eastAsia="zh-CN"/>
              </w:rPr>
              <w:t>12</w:t>
            </w:r>
            <w:r>
              <w:rPr>
                <w:rFonts w:hint="default" w:ascii="Times New Roman" w:hAnsi="Times New Roman" w:cs="Times New Roman"/>
                <w:color w:val="auto"/>
                <w:sz w:val="21"/>
                <w:szCs w:val="21"/>
              </w:rPr>
              <w:t>日</w:t>
            </w:r>
          </w:p>
          <w:p w14:paraId="114491B4">
            <w:pPr>
              <w:keepNext w:val="0"/>
              <w:keepLines w:val="0"/>
              <w:pageBreakBefore w:val="0"/>
              <w:kinsoku/>
              <w:wordWrap/>
              <w:overflowPunct/>
              <w:topLinePunct w:val="0"/>
              <w:autoSpaceDE/>
              <w:autoSpaceDN/>
              <w:bidi w:val="0"/>
              <w:adjustRightInd/>
              <w:snapToGrid/>
              <w:spacing w:line="336" w:lineRule="auto"/>
              <w:textAlignment w:val="auto"/>
              <w:rPr>
                <w:rFonts w:hint="default" w:ascii="Times New Roman" w:hAnsi="Times New Roman" w:eastAsia="微软雅黑" w:cs="Times New Roman"/>
                <w:color w:val="auto"/>
                <w:szCs w:val="21"/>
              </w:rPr>
            </w:pPr>
            <w:r>
              <w:rPr>
                <w:rFonts w:hint="default" w:ascii="Times New Roman" w:hAnsi="Times New Roman" w:cs="Times New Roman"/>
                <w:color w:val="auto"/>
                <w:sz w:val="21"/>
                <w:szCs w:val="21"/>
              </w:rPr>
              <w:t>附件</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rPr>
              <w:t>建设项目环境影响评价公众意见表</w:t>
            </w:r>
          </w:p>
        </w:tc>
      </w:tr>
    </w:tbl>
    <w:p w14:paraId="27ED1C9C">
      <w:pPr>
        <w:rPr>
          <w:rFonts w:hint="default" w:ascii="Times New Roman" w:hAnsi="Times New Roman" w:eastAsia="方正小标宋_GBK" w:cs="Times New Roman"/>
          <w:color w:val="auto"/>
          <w:sz w:val="38"/>
          <w:szCs w:val="38"/>
        </w:rPr>
      </w:pPr>
      <w:r>
        <w:rPr>
          <w:rFonts w:hint="default" w:ascii="Times New Roman" w:hAnsi="Times New Roman" w:eastAsia="方正小标宋_GBK" w:cs="Times New Roman"/>
          <w:color w:val="auto"/>
          <w:sz w:val="38"/>
          <w:szCs w:val="38"/>
        </w:rPr>
        <w:br w:type="page"/>
      </w:r>
    </w:p>
    <w:p w14:paraId="230148D1">
      <w:pPr>
        <w:adjustRightInd w:val="0"/>
        <w:snapToGrid w:val="0"/>
        <w:jc w:val="center"/>
        <w:rPr>
          <w:rFonts w:hint="default" w:ascii="Times New Roman" w:hAnsi="Times New Roman" w:eastAsia="方正小标宋_GBK" w:cs="Times New Roman"/>
          <w:color w:val="auto"/>
          <w:sz w:val="38"/>
          <w:szCs w:val="38"/>
        </w:rPr>
      </w:pPr>
      <w:r>
        <w:rPr>
          <w:rFonts w:hint="default" w:ascii="Times New Roman" w:hAnsi="Times New Roman" w:eastAsia="方正小标宋_GBK" w:cs="Times New Roman"/>
          <w:color w:val="auto"/>
          <w:sz w:val="38"/>
          <w:szCs w:val="38"/>
        </w:rPr>
        <w:t>建设项目环境影响评价公众意见表</w:t>
      </w:r>
    </w:p>
    <w:p w14:paraId="45B1D94C">
      <w:pPr>
        <w:adjustRightInd w:val="0"/>
        <w:snapToGrid w:val="0"/>
        <w:spacing w:line="408" w:lineRule="auto"/>
        <w:rPr>
          <w:rFonts w:hint="default" w:ascii="Times New Roman" w:hAnsi="Times New Roman" w:eastAsia="黑体" w:cs="Times New Roman"/>
          <w:color w:val="auto"/>
          <w:szCs w:val="32"/>
        </w:rPr>
      </w:pPr>
    </w:p>
    <w:p w14:paraId="558859AC">
      <w:pPr>
        <w:adjustRightInd w:val="0"/>
        <w:snapToGrid w:val="0"/>
        <w:spacing w:after="156" w:afterLines="50"/>
        <w:rPr>
          <w:rFonts w:hint="default" w:ascii="Times New Roman" w:hAnsi="Times New Roman" w:eastAsia="黑体" w:cs="Times New Roman"/>
          <w:b/>
          <w:color w:val="auto"/>
        </w:rPr>
      </w:pPr>
      <w:r>
        <w:rPr>
          <w:rFonts w:hint="default" w:ascii="Times New Roman" w:hAnsi="Times New Roman" w:cs="Times New Roman"/>
          <w:b/>
          <w:color w:val="auto"/>
        </w:rPr>
        <w:t xml:space="preserve">填表日期 </w:t>
      </w:r>
      <w:r>
        <w:rPr>
          <w:rFonts w:hint="default" w:ascii="Times New Roman" w:hAnsi="Times New Roman" w:cs="Times New Roman"/>
          <w:b/>
          <w:color w:val="auto"/>
          <w:u w:val="single"/>
        </w:rPr>
        <w:t xml:space="preserve">         年   月   日</w:t>
      </w:r>
    </w:p>
    <w:tbl>
      <w:tblPr>
        <w:tblStyle w:val="8"/>
        <w:tblW w:w="906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2455"/>
        <w:gridCol w:w="4834"/>
      </w:tblGrid>
      <w:tr w14:paraId="5195D3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71" w:type="dxa"/>
            <w:vAlign w:val="center"/>
          </w:tcPr>
          <w:p w14:paraId="27C0D051">
            <w:pPr>
              <w:adjustRightInd w:val="0"/>
              <w:snapToGrid w:val="0"/>
              <w:rPr>
                <w:rFonts w:hint="default" w:ascii="Times New Roman" w:hAnsi="Times New Roman" w:cs="Times New Roman"/>
                <w:color w:val="auto"/>
                <w:sz w:val="21"/>
                <w:szCs w:val="21"/>
              </w:rPr>
            </w:pPr>
            <w:r>
              <w:rPr>
                <w:rFonts w:hint="default" w:ascii="Times New Roman" w:hAnsi="Times New Roman" w:cs="Times New Roman"/>
                <w:bCs/>
                <w:color w:val="auto"/>
                <w:sz w:val="21"/>
                <w:szCs w:val="21"/>
              </w:rPr>
              <w:t>项目名称</w:t>
            </w:r>
          </w:p>
        </w:tc>
        <w:tc>
          <w:tcPr>
            <w:tcW w:w="7289" w:type="dxa"/>
            <w:gridSpan w:val="2"/>
            <w:vAlign w:val="center"/>
          </w:tcPr>
          <w:p w14:paraId="7FEE718B">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国网四川成都供电公司超高压运检中心500kV</w:t>
            </w:r>
            <w:r>
              <w:rPr>
                <w:rFonts w:hint="eastAsia" w:cs="Times New Roman"/>
                <w:color w:val="auto"/>
                <w:sz w:val="21"/>
                <w:szCs w:val="21"/>
                <w:lang w:eastAsia="zh-CN"/>
              </w:rPr>
              <w:t>桃资</w:t>
            </w:r>
            <w:r>
              <w:rPr>
                <w:rFonts w:hint="default" w:ascii="Times New Roman" w:hAnsi="Times New Roman" w:cs="Times New Roman"/>
                <w:color w:val="auto"/>
                <w:sz w:val="21"/>
                <w:szCs w:val="21"/>
              </w:rPr>
              <w:t>一二线温升改造</w:t>
            </w:r>
          </w:p>
        </w:tc>
      </w:tr>
      <w:tr w14:paraId="2FB333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16" w:hRule="atLeast"/>
        </w:trPr>
        <w:tc>
          <w:tcPr>
            <w:tcW w:w="9060" w:type="dxa"/>
            <w:gridSpan w:val="3"/>
            <w:vAlign w:val="center"/>
          </w:tcPr>
          <w:p w14:paraId="203318EB">
            <w:pPr>
              <w:adjustRightInd w:val="0"/>
              <w:snapToGrid w:val="0"/>
              <w:rPr>
                <w:rFonts w:hint="default" w:ascii="Times New Roman" w:hAnsi="Times New Roman" w:eastAsia="黑体" w:cs="Times New Roman"/>
                <w:color w:val="auto"/>
                <w:sz w:val="21"/>
                <w:szCs w:val="21"/>
              </w:rPr>
            </w:pPr>
            <w:r>
              <w:rPr>
                <w:rFonts w:hint="default" w:ascii="Times New Roman" w:hAnsi="Times New Roman" w:eastAsia="黑体" w:cs="Times New Roman"/>
                <w:color w:val="auto"/>
                <w:sz w:val="21"/>
                <w:szCs w:val="21"/>
              </w:rPr>
              <w:t>一、本页为公众意见</w:t>
            </w:r>
          </w:p>
        </w:tc>
      </w:tr>
      <w:tr w14:paraId="3B891A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01" w:hRule="atLeast"/>
        </w:trPr>
        <w:tc>
          <w:tcPr>
            <w:tcW w:w="1771" w:type="dxa"/>
            <w:vAlign w:val="center"/>
          </w:tcPr>
          <w:p w14:paraId="271AFDDF">
            <w:pPr>
              <w:adjustRightInd w:val="0"/>
              <w:snapToGrid w:val="0"/>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与本项目环境影响和环境保护措施有关的建议和意见</w:t>
            </w:r>
            <w:r>
              <w:rPr>
                <w:rFonts w:hint="default" w:ascii="Times New Roman" w:hAnsi="Times New Roman" w:cs="Times New Roman"/>
                <w:color w:val="auto"/>
                <w:sz w:val="21"/>
                <w:szCs w:val="21"/>
              </w:rPr>
              <w:t>（</w:t>
            </w:r>
            <w:r>
              <w:rPr>
                <w:rFonts w:hint="default" w:ascii="Times New Roman" w:hAnsi="Times New Roman" w:cs="Times New Roman"/>
                <w:b/>
                <w:bCs/>
                <w:color w:val="auto"/>
                <w:sz w:val="21"/>
                <w:szCs w:val="21"/>
              </w:rPr>
              <w:t>注：</w:t>
            </w:r>
            <w:r>
              <w:rPr>
                <w:rFonts w:hint="default" w:ascii="Times New Roman" w:hAnsi="Times New Roman" w:cs="Times New Roman"/>
                <w:color w:val="auto"/>
                <w:sz w:val="21"/>
                <w:szCs w:val="21"/>
              </w:rPr>
              <w:t>根据《环境影响评价公众参与办法》规定，涉及</w:t>
            </w:r>
            <w:r>
              <w:rPr>
                <w:rFonts w:hint="default" w:ascii="Times New Roman" w:hAnsi="Times New Roman" w:cs="Times New Roman"/>
                <w:b/>
                <w:bCs/>
                <w:color w:val="auto"/>
                <w:sz w:val="21"/>
                <w:szCs w:val="21"/>
              </w:rPr>
              <w:t>征地拆迁、财产、就业</w:t>
            </w:r>
            <w:r>
              <w:rPr>
                <w:rFonts w:hint="default" w:ascii="Times New Roman" w:hAnsi="Times New Roman" w:cs="Times New Roman"/>
                <w:color w:val="auto"/>
                <w:sz w:val="21"/>
                <w:szCs w:val="21"/>
              </w:rPr>
              <w:t>等与项目环评无关的意见或者诉求不属于项目环评公参内容）</w:t>
            </w:r>
          </w:p>
        </w:tc>
        <w:tc>
          <w:tcPr>
            <w:tcW w:w="7289" w:type="dxa"/>
            <w:gridSpan w:val="2"/>
          </w:tcPr>
          <w:p w14:paraId="08E0F19F">
            <w:pPr>
              <w:adjustRightInd w:val="0"/>
              <w:snapToGrid w:val="0"/>
              <w:rPr>
                <w:rFonts w:hint="default" w:ascii="Times New Roman" w:hAnsi="Times New Roman" w:cs="Times New Roman"/>
                <w:color w:val="auto"/>
                <w:sz w:val="21"/>
                <w:szCs w:val="21"/>
              </w:rPr>
            </w:pPr>
          </w:p>
          <w:p w14:paraId="616A4E13">
            <w:pPr>
              <w:adjustRightInd w:val="0"/>
              <w:snapToGrid w:val="0"/>
              <w:rPr>
                <w:rFonts w:hint="default" w:ascii="Times New Roman" w:hAnsi="Times New Roman" w:cs="Times New Roman"/>
                <w:color w:val="auto"/>
                <w:sz w:val="21"/>
                <w:szCs w:val="21"/>
              </w:rPr>
            </w:pPr>
          </w:p>
          <w:p w14:paraId="6C00A99F">
            <w:pPr>
              <w:adjustRightInd w:val="0"/>
              <w:snapToGrid w:val="0"/>
              <w:rPr>
                <w:rFonts w:hint="default" w:ascii="Times New Roman" w:hAnsi="Times New Roman" w:cs="Times New Roman"/>
                <w:color w:val="auto"/>
                <w:sz w:val="21"/>
                <w:szCs w:val="21"/>
              </w:rPr>
            </w:pPr>
          </w:p>
          <w:p w14:paraId="65E4D8B9">
            <w:pPr>
              <w:adjustRightInd w:val="0"/>
              <w:snapToGrid w:val="0"/>
              <w:rPr>
                <w:rFonts w:hint="default" w:ascii="Times New Roman" w:hAnsi="Times New Roman" w:cs="Times New Roman"/>
                <w:color w:val="auto"/>
                <w:sz w:val="21"/>
                <w:szCs w:val="21"/>
              </w:rPr>
            </w:pPr>
          </w:p>
          <w:p w14:paraId="12196C32">
            <w:pPr>
              <w:adjustRightInd w:val="0"/>
              <w:snapToGrid w:val="0"/>
              <w:rPr>
                <w:rFonts w:hint="default" w:ascii="Times New Roman" w:hAnsi="Times New Roman" w:cs="Times New Roman"/>
                <w:color w:val="auto"/>
                <w:sz w:val="21"/>
                <w:szCs w:val="21"/>
              </w:rPr>
            </w:pPr>
          </w:p>
          <w:p w14:paraId="0AFE3DBA">
            <w:pPr>
              <w:adjustRightInd w:val="0"/>
              <w:snapToGrid w:val="0"/>
              <w:rPr>
                <w:rFonts w:hint="default" w:ascii="Times New Roman" w:hAnsi="Times New Roman" w:cs="Times New Roman"/>
                <w:color w:val="auto"/>
                <w:sz w:val="21"/>
                <w:szCs w:val="21"/>
              </w:rPr>
            </w:pPr>
          </w:p>
          <w:p w14:paraId="50857A7A">
            <w:pPr>
              <w:adjustRightInd w:val="0"/>
              <w:snapToGrid w:val="0"/>
              <w:rPr>
                <w:rFonts w:hint="default" w:ascii="Times New Roman" w:hAnsi="Times New Roman" w:cs="Times New Roman"/>
                <w:color w:val="auto"/>
                <w:sz w:val="21"/>
                <w:szCs w:val="21"/>
              </w:rPr>
            </w:pPr>
          </w:p>
          <w:p w14:paraId="48A75299">
            <w:pPr>
              <w:adjustRightInd w:val="0"/>
              <w:snapToGrid w:val="0"/>
              <w:rPr>
                <w:rFonts w:hint="default" w:ascii="Times New Roman" w:hAnsi="Times New Roman" w:cs="Times New Roman"/>
                <w:color w:val="auto"/>
                <w:sz w:val="21"/>
                <w:szCs w:val="21"/>
              </w:rPr>
            </w:pPr>
          </w:p>
          <w:p w14:paraId="6FE056A4">
            <w:pPr>
              <w:adjustRightInd w:val="0"/>
              <w:snapToGrid w:val="0"/>
              <w:rPr>
                <w:rFonts w:hint="default" w:ascii="Times New Roman" w:hAnsi="Times New Roman" w:cs="Times New Roman"/>
                <w:color w:val="auto"/>
                <w:sz w:val="21"/>
                <w:szCs w:val="21"/>
              </w:rPr>
            </w:pPr>
          </w:p>
          <w:p w14:paraId="2554E342">
            <w:pPr>
              <w:adjustRightInd w:val="0"/>
              <w:snapToGrid w:val="0"/>
              <w:rPr>
                <w:rFonts w:hint="default" w:ascii="Times New Roman" w:hAnsi="Times New Roman" w:cs="Times New Roman"/>
                <w:color w:val="auto"/>
                <w:sz w:val="21"/>
                <w:szCs w:val="21"/>
              </w:rPr>
            </w:pPr>
          </w:p>
          <w:p w14:paraId="43E3E09F">
            <w:pPr>
              <w:adjustRightInd w:val="0"/>
              <w:snapToGrid w:val="0"/>
              <w:rPr>
                <w:rFonts w:hint="default" w:ascii="Times New Roman" w:hAnsi="Times New Roman" w:cs="Times New Roman"/>
                <w:color w:val="auto"/>
                <w:sz w:val="21"/>
                <w:szCs w:val="21"/>
              </w:rPr>
            </w:pPr>
          </w:p>
          <w:p w14:paraId="687C4CE1">
            <w:pPr>
              <w:adjustRightInd w:val="0"/>
              <w:snapToGrid w:val="0"/>
              <w:rPr>
                <w:rFonts w:hint="default" w:ascii="Times New Roman" w:hAnsi="Times New Roman" w:cs="Times New Roman"/>
                <w:color w:val="auto"/>
                <w:sz w:val="21"/>
                <w:szCs w:val="21"/>
              </w:rPr>
            </w:pPr>
          </w:p>
          <w:p w14:paraId="71092437">
            <w:pPr>
              <w:adjustRightInd w:val="0"/>
              <w:snapToGrid w:val="0"/>
              <w:rPr>
                <w:rFonts w:hint="default" w:ascii="Times New Roman" w:hAnsi="Times New Roman" w:cs="Times New Roman"/>
                <w:color w:val="auto"/>
                <w:sz w:val="21"/>
                <w:szCs w:val="21"/>
              </w:rPr>
            </w:pPr>
          </w:p>
          <w:p w14:paraId="3CD3DD3C">
            <w:pPr>
              <w:adjustRightInd w:val="0"/>
              <w:snapToGrid w:val="0"/>
              <w:rPr>
                <w:rFonts w:hint="default" w:ascii="Times New Roman" w:hAnsi="Times New Roman" w:cs="Times New Roman"/>
                <w:color w:val="auto"/>
                <w:sz w:val="21"/>
                <w:szCs w:val="21"/>
              </w:rPr>
            </w:pPr>
          </w:p>
          <w:p w14:paraId="67CFF50C">
            <w:pPr>
              <w:adjustRightInd w:val="0"/>
              <w:snapToGrid w:val="0"/>
              <w:rPr>
                <w:rFonts w:hint="default" w:ascii="Times New Roman" w:hAnsi="Times New Roman" w:cs="Times New Roman"/>
                <w:color w:val="auto"/>
                <w:sz w:val="21"/>
                <w:szCs w:val="21"/>
              </w:rPr>
            </w:pPr>
          </w:p>
          <w:p w14:paraId="563F61D0">
            <w:pPr>
              <w:adjustRightInd w:val="0"/>
              <w:snapToGrid w:val="0"/>
              <w:rPr>
                <w:rFonts w:hint="default" w:ascii="Times New Roman" w:hAnsi="Times New Roman" w:cs="Times New Roman"/>
                <w:color w:val="auto"/>
                <w:sz w:val="21"/>
                <w:szCs w:val="21"/>
              </w:rPr>
            </w:pPr>
          </w:p>
          <w:p w14:paraId="43FE728D">
            <w:pPr>
              <w:adjustRightInd w:val="0"/>
              <w:snapToGrid w:val="0"/>
              <w:rPr>
                <w:rFonts w:hint="default" w:ascii="Times New Roman" w:hAnsi="Times New Roman" w:cs="Times New Roman"/>
                <w:color w:val="auto"/>
                <w:sz w:val="21"/>
                <w:szCs w:val="21"/>
              </w:rPr>
            </w:pPr>
          </w:p>
          <w:p w14:paraId="409B24DD">
            <w:pPr>
              <w:adjustRightInd w:val="0"/>
              <w:snapToGrid w:val="0"/>
              <w:rPr>
                <w:rFonts w:hint="default" w:ascii="Times New Roman" w:hAnsi="Times New Roman" w:cs="Times New Roman"/>
                <w:color w:val="auto"/>
                <w:sz w:val="21"/>
                <w:szCs w:val="21"/>
              </w:rPr>
            </w:pPr>
          </w:p>
          <w:p w14:paraId="5CCB8061">
            <w:pPr>
              <w:adjustRightInd w:val="0"/>
              <w:snapToGrid w:val="0"/>
              <w:rPr>
                <w:rFonts w:hint="default" w:ascii="Times New Roman" w:hAnsi="Times New Roman" w:cs="Times New Roman"/>
                <w:color w:val="auto"/>
                <w:sz w:val="21"/>
                <w:szCs w:val="21"/>
              </w:rPr>
            </w:pPr>
          </w:p>
          <w:p w14:paraId="53F8FAAA">
            <w:pPr>
              <w:adjustRightInd w:val="0"/>
              <w:snapToGrid w:val="0"/>
              <w:rPr>
                <w:rFonts w:hint="default" w:ascii="Times New Roman" w:hAnsi="Times New Roman" w:cs="Times New Roman"/>
                <w:color w:val="auto"/>
                <w:sz w:val="21"/>
                <w:szCs w:val="21"/>
              </w:rPr>
            </w:pPr>
          </w:p>
          <w:p w14:paraId="30D0A7BA">
            <w:pPr>
              <w:adjustRightInd w:val="0"/>
              <w:snapToGrid w:val="0"/>
              <w:rPr>
                <w:rFonts w:hint="default" w:ascii="Times New Roman" w:hAnsi="Times New Roman" w:cs="Times New Roman"/>
                <w:color w:val="auto"/>
                <w:sz w:val="21"/>
                <w:szCs w:val="21"/>
              </w:rPr>
            </w:pPr>
          </w:p>
          <w:p w14:paraId="759E9F7B">
            <w:pPr>
              <w:adjustRightInd w:val="0"/>
              <w:snapToGrid w:val="0"/>
              <w:rPr>
                <w:rFonts w:hint="default" w:ascii="Times New Roman" w:hAnsi="Times New Roman" w:cs="Times New Roman"/>
                <w:color w:val="auto"/>
                <w:sz w:val="21"/>
                <w:szCs w:val="21"/>
              </w:rPr>
            </w:pPr>
          </w:p>
          <w:p w14:paraId="5F9D5F50">
            <w:pPr>
              <w:adjustRightInd w:val="0"/>
              <w:snapToGrid w:val="0"/>
              <w:rPr>
                <w:rFonts w:hint="default" w:ascii="Times New Roman" w:hAnsi="Times New Roman" w:cs="Times New Roman"/>
                <w:color w:val="auto"/>
                <w:sz w:val="21"/>
                <w:szCs w:val="21"/>
              </w:rPr>
            </w:pPr>
          </w:p>
          <w:p w14:paraId="48A640F1">
            <w:pPr>
              <w:adjustRightInd w:val="0"/>
              <w:snapToGrid w:val="0"/>
              <w:rPr>
                <w:rFonts w:hint="default" w:ascii="Times New Roman" w:hAnsi="Times New Roman" w:cs="Times New Roman"/>
                <w:color w:val="auto"/>
                <w:sz w:val="21"/>
                <w:szCs w:val="21"/>
              </w:rPr>
            </w:pPr>
          </w:p>
          <w:p w14:paraId="7CDC507F">
            <w:pPr>
              <w:adjustRightInd w:val="0"/>
              <w:snapToGrid w:val="0"/>
              <w:rPr>
                <w:rFonts w:hint="default" w:ascii="Times New Roman" w:hAnsi="Times New Roman" w:cs="Times New Roman"/>
                <w:color w:val="auto"/>
                <w:sz w:val="21"/>
                <w:szCs w:val="21"/>
              </w:rPr>
            </w:pPr>
          </w:p>
          <w:p w14:paraId="7E35AD65">
            <w:pPr>
              <w:adjustRightInd w:val="0"/>
              <w:snapToGrid w:val="0"/>
              <w:rPr>
                <w:rFonts w:hint="default" w:ascii="Times New Roman" w:hAnsi="Times New Roman" w:cs="Times New Roman"/>
                <w:color w:val="auto"/>
                <w:sz w:val="21"/>
                <w:szCs w:val="21"/>
              </w:rPr>
            </w:pPr>
          </w:p>
          <w:p w14:paraId="13DFC9F6">
            <w:pPr>
              <w:adjustRightInd w:val="0"/>
              <w:snapToGrid w:val="0"/>
              <w:rPr>
                <w:rFonts w:hint="default" w:ascii="Times New Roman" w:hAnsi="Times New Roman" w:cs="Times New Roman"/>
                <w:color w:val="auto"/>
                <w:sz w:val="21"/>
                <w:szCs w:val="21"/>
              </w:rPr>
            </w:pPr>
          </w:p>
          <w:p w14:paraId="233B62D2">
            <w:pPr>
              <w:adjustRightInd w:val="0"/>
              <w:snapToGrid w:val="0"/>
              <w:rPr>
                <w:rFonts w:hint="default" w:ascii="Times New Roman" w:hAnsi="Times New Roman" w:cs="Times New Roman"/>
                <w:color w:val="auto"/>
                <w:sz w:val="21"/>
                <w:szCs w:val="21"/>
              </w:rPr>
            </w:pPr>
          </w:p>
          <w:p w14:paraId="64B1DC7A">
            <w:pPr>
              <w:adjustRightInd w:val="0"/>
              <w:snapToGrid w:val="0"/>
              <w:rPr>
                <w:rFonts w:hint="default" w:ascii="Times New Roman" w:hAnsi="Times New Roman" w:cs="Times New Roman"/>
                <w:color w:val="auto"/>
                <w:sz w:val="21"/>
                <w:szCs w:val="21"/>
              </w:rPr>
            </w:pPr>
          </w:p>
          <w:p w14:paraId="2BEF308F">
            <w:pPr>
              <w:adjustRightInd w:val="0"/>
              <w:snapToGrid w:val="0"/>
              <w:rPr>
                <w:rFonts w:hint="default" w:ascii="Times New Roman" w:hAnsi="Times New Roman" w:cs="Times New Roman"/>
                <w:color w:val="auto"/>
                <w:sz w:val="21"/>
                <w:szCs w:val="21"/>
              </w:rPr>
            </w:pPr>
          </w:p>
          <w:p w14:paraId="766190CF">
            <w:pPr>
              <w:adjustRightInd w:val="0"/>
              <w:snapToGrid w:val="0"/>
              <w:rPr>
                <w:rFonts w:hint="default" w:ascii="Times New Roman" w:hAnsi="Times New Roman" w:cs="Times New Roman"/>
                <w:color w:val="auto"/>
                <w:sz w:val="21"/>
                <w:szCs w:val="21"/>
              </w:rPr>
            </w:pPr>
          </w:p>
          <w:p w14:paraId="033F5DFE">
            <w:pPr>
              <w:adjustRightInd w:val="0"/>
              <w:snapToGrid w:val="0"/>
              <w:rPr>
                <w:rFonts w:hint="default" w:ascii="Times New Roman" w:hAnsi="Times New Roman" w:cs="Times New Roman"/>
                <w:color w:val="auto"/>
                <w:sz w:val="21"/>
                <w:szCs w:val="21"/>
              </w:rPr>
            </w:pPr>
          </w:p>
          <w:p w14:paraId="628EB16D">
            <w:pPr>
              <w:adjustRightInd w:val="0"/>
              <w:snapToGrid w:val="0"/>
              <w:rPr>
                <w:rFonts w:hint="default" w:ascii="Times New Roman" w:hAnsi="Times New Roman" w:cs="Times New Roman"/>
                <w:color w:val="auto"/>
                <w:sz w:val="21"/>
                <w:szCs w:val="21"/>
              </w:rPr>
            </w:pPr>
          </w:p>
          <w:p w14:paraId="694FEDC2">
            <w:pPr>
              <w:adjustRightInd w:val="0"/>
              <w:snapToGrid w:val="0"/>
              <w:rPr>
                <w:rFonts w:hint="default" w:ascii="Times New Roman" w:hAnsi="Times New Roman" w:cs="Times New Roman"/>
                <w:color w:val="auto"/>
                <w:sz w:val="21"/>
                <w:szCs w:val="21"/>
              </w:rPr>
            </w:pPr>
          </w:p>
          <w:p w14:paraId="56199B66">
            <w:pPr>
              <w:adjustRightInd w:val="0"/>
              <w:snapToGrid w:val="0"/>
              <w:rPr>
                <w:rFonts w:hint="default" w:ascii="Times New Roman" w:hAnsi="Times New Roman" w:cs="Times New Roman"/>
                <w:color w:val="auto"/>
                <w:sz w:val="21"/>
                <w:szCs w:val="21"/>
              </w:rPr>
            </w:pPr>
          </w:p>
          <w:p w14:paraId="012355A2">
            <w:pPr>
              <w:adjustRightInd w:val="0"/>
              <w:snapToGrid w:val="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（填写该项内容时请勿涉及国家秘密、商业秘密、个人隐私等内容，若本页不够可另附页）</w:t>
            </w:r>
          </w:p>
        </w:tc>
      </w:tr>
      <w:tr w14:paraId="55F319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9" w:hRule="atLeast"/>
        </w:trPr>
        <w:tc>
          <w:tcPr>
            <w:tcW w:w="9060" w:type="dxa"/>
            <w:gridSpan w:val="3"/>
            <w:vAlign w:val="center"/>
          </w:tcPr>
          <w:p w14:paraId="405CB637">
            <w:pPr>
              <w:adjustRightInd w:val="0"/>
              <w:snapToGrid w:val="0"/>
              <w:rPr>
                <w:rFonts w:hint="default" w:ascii="Times New Roman" w:hAnsi="Times New Roman" w:eastAsia="黑体" w:cs="Times New Roman"/>
                <w:color w:val="auto"/>
                <w:sz w:val="21"/>
                <w:szCs w:val="21"/>
              </w:rPr>
            </w:pPr>
            <w:r>
              <w:rPr>
                <w:rFonts w:hint="default" w:ascii="Times New Roman" w:hAnsi="Times New Roman" w:eastAsia="黑体" w:cs="Times New Roman"/>
                <w:color w:val="auto"/>
                <w:sz w:val="21"/>
                <w:szCs w:val="21"/>
              </w:rPr>
              <w:t>二、本页为公众信息</w:t>
            </w:r>
          </w:p>
        </w:tc>
      </w:tr>
      <w:tr w14:paraId="6E2641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9060" w:type="dxa"/>
            <w:gridSpan w:val="3"/>
            <w:vAlign w:val="center"/>
          </w:tcPr>
          <w:p w14:paraId="0154713C">
            <w:pPr>
              <w:adjustRightInd w:val="0"/>
              <w:snapToGrid w:val="0"/>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（一）公众为公民的请填写以下信息</w:t>
            </w:r>
          </w:p>
        </w:tc>
      </w:tr>
      <w:tr w14:paraId="36D370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226" w:type="dxa"/>
            <w:gridSpan w:val="2"/>
            <w:vAlign w:val="center"/>
          </w:tcPr>
          <w:p w14:paraId="3A33DA48">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姓   名</w:t>
            </w:r>
          </w:p>
        </w:tc>
        <w:tc>
          <w:tcPr>
            <w:tcW w:w="4834" w:type="dxa"/>
            <w:vAlign w:val="center"/>
          </w:tcPr>
          <w:p w14:paraId="53A6DF71">
            <w:pPr>
              <w:adjustRightInd w:val="0"/>
              <w:snapToGrid w:val="0"/>
              <w:rPr>
                <w:rFonts w:hint="default" w:ascii="Times New Roman" w:hAnsi="Times New Roman" w:cs="Times New Roman"/>
                <w:color w:val="auto"/>
                <w:sz w:val="21"/>
                <w:szCs w:val="21"/>
              </w:rPr>
            </w:pPr>
          </w:p>
        </w:tc>
      </w:tr>
      <w:tr w14:paraId="47C60C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226" w:type="dxa"/>
            <w:gridSpan w:val="2"/>
            <w:vAlign w:val="center"/>
          </w:tcPr>
          <w:p w14:paraId="7BDE0A55">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身份证号</w:t>
            </w:r>
          </w:p>
        </w:tc>
        <w:tc>
          <w:tcPr>
            <w:tcW w:w="4834" w:type="dxa"/>
            <w:vAlign w:val="center"/>
          </w:tcPr>
          <w:p w14:paraId="72C83BB6">
            <w:pPr>
              <w:adjustRightInd w:val="0"/>
              <w:snapToGrid w:val="0"/>
              <w:rPr>
                <w:rFonts w:hint="default" w:ascii="Times New Roman" w:hAnsi="Times New Roman" w:cs="Times New Roman"/>
                <w:color w:val="auto"/>
                <w:sz w:val="21"/>
                <w:szCs w:val="21"/>
              </w:rPr>
            </w:pPr>
          </w:p>
        </w:tc>
      </w:tr>
      <w:tr w14:paraId="119223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70" w:hRule="atLeast"/>
        </w:trPr>
        <w:tc>
          <w:tcPr>
            <w:tcW w:w="4226" w:type="dxa"/>
            <w:gridSpan w:val="2"/>
            <w:vAlign w:val="center"/>
          </w:tcPr>
          <w:p w14:paraId="57341D10">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有效联系方式</w:t>
            </w:r>
          </w:p>
          <w:p w14:paraId="19FCA05B">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（电话号码或邮箱）</w:t>
            </w:r>
          </w:p>
        </w:tc>
        <w:tc>
          <w:tcPr>
            <w:tcW w:w="4834" w:type="dxa"/>
            <w:vAlign w:val="center"/>
          </w:tcPr>
          <w:p w14:paraId="3CDB13A7">
            <w:pPr>
              <w:adjustRightInd w:val="0"/>
              <w:snapToGrid w:val="0"/>
              <w:rPr>
                <w:rFonts w:hint="default" w:ascii="Times New Roman" w:hAnsi="Times New Roman" w:cs="Times New Roman"/>
                <w:color w:val="auto"/>
                <w:sz w:val="21"/>
                <w:szCs w:val="21"/>
              </w:rPr>
            </w:pPr>
          </w:p>
        </w:tc>
      </w:tr>
      <w:tr w14:paraId="0CD252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4226" w:type="dxa"/>
            <w:gridSpan w:val="2"/>
            <w:vAlign w:val="center"/>
          </w:tcPr>
          <w:p w14:paraId="535A3797">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经常居住地址</w:t>
            </w:r>
          </w:p>
        </w:tc>
        <w:tc>
          <w:tcPr>
            <w:tcW w:w="4834" w:type="dxa"/>
            <w:vAlign w:val="center"/>
          </w:tcPr>
          <w:p w14:paraId="5B01DFCA">
            <w:pPr>
              <w:adjustRightInd w:val="0"/>
              <w:snapToGrid w:val="0"/>
              <w:ind w:firstLine="420" w:firstLineChars="20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省    市    县（区、市）    乡（镇、街道）   村（居委会）      村民组（小区）</w:t>
            </w:r>
          </w:p>
        </w:tc>
      </w:tr>
      <w:tr w14:paraId="2433DC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87" w:hRule="atLeast"/>
        </w:trPr>
        <w:tc>
          <w:tcPr>
            <w:tcW w:w="4226" w:type="dxa"/>
            <w:gridSpan w:val="2"/>
            <w:vAlign w:val="center"/>
          </w:tcPr>
          <w:p w14:paraId="77F43666">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是否同意公开个人信息</w:t>
            </w:r>
          </w:p>
          <w:p w14:paraId="63013A08">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（填同意或不同意）</w:t>
            </w:r>
          </w:p>
        </w:tc>
        <w:tc>
          <w:tcPr>
            <w:tcW w:w="4834" w:type="dxa"/>
            <w:vAlign w:val="center"/>
          </w:tcPr>
          <w:p w14:paraId="1CE3FD32">
            <w:pPr>
              <w:adjustRightInd w:val="0"/>
              <w:snapToGrid w:val="0"/>
              <w:rPr>
                <w:rFonts w:hint="default" w:ascii="Times New Roman" w:hAnsi="Times New Roman" w:cs="Times New Roman"/>
                <w:color w:val="auto"/>
                <w:sz w:val="21"/>
                <w:szCs w:val="21"/>
              </w:rPr>
            </w:pPr>
          </w:p>
          <w:p w14:paraId="098DA5D8">
            <w:pPr>
              <w:adjustRightInd w:val="0"/>
              <w:snapToGrid w:val="0"/>
              <w:rPr>
                <w:rFonts w:hint="default" w:ascii="Times New Roman" w:hAnsi="Times New Roman" w:cs="Times New Roman"/>
                <w:color w:val="auto"/>
                <w:sz w:val="21"/>
                <w:szCs w:val="21"/>
              </w:rPr>
            </w:pPr>
          </w:p>
          <w:p w14:paraId="183457FD">
            <w:pPr>
              <w:adjustRightInd w:val="0"/>
              <w:snapToGrid w:val="0"/>
              <w:rPr>
                <w:rFonts w:hint="default" w:ascii="Times New Roman" w:hAnsi="Times New Roman" w:cs="Times New Roman"/>
                <w:color w:val="auto"/>
                <w:sz w:val="21"/>
                <w:szCs w:val="21"/>
              </w:rPr>
            </w:pPr>
          </w:p>
          <w:p w14:paraId="528D08FB">
            <w:pPr>
              <w:adjustRightInd w:val="0"/>
              <w:snapToGrid w:val="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（若不填则默认为不同意公开）</w:t>
            </w:r>
          </w:p>
        </w:tc>
      </w:tr>
      <w:tr w14:paraId="5F2892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9060" w:type="dxa"/>
            <w:gridSpan w:val="3"/>
            <w:vAlign w:val="center"/>
          </w:tcPr>
          <w:p w14:paraId="7BA7E87A">
            <w:pPr>
              <w:adjustRightInd w:val="0"/>
              <w:snapToGrid w:val="0"/>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（二）公众为法人或其他组织的请填写以下信息</w:t>
            </w:r>
          </w:p>
        </w:tc>
      </w:tr>
      <w:tr w14:paraId="7F61A2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226" w:type="dxa"/>
            <w:gridSpan w:val="2"/>
            <w:vAlign w:val="center"/>
          </w:tcPr>
          <w:p w14:paraId="14750B67">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单位名称</w:t>
            </w:r>
          </w:p>
        </w:tc>
        <w:tc>
          <w:tcPr>
            <w:tcW w:w="4834" w:type="dxa"/>
          </w:tcPr>
          <w:p w14:paraId="65473428">
            <w:pPr>
              <w:adjustRightInd w:val="0"/>
              <w:snapToGrid w:val="0"/>
              <w:rPr>
                <w:rFonts w:hint="default" w:ascii="Times New Roman" w:hAnsi="Times New Roman" w:cs="Times New Roman"/>
                <w:b/>
                <w:bCs/>
                <w:color w:val="auto"/>
                <w:sz w:val="21"/>
                <w:szCs w:val="21"/>
              </w:rPr>
            </w:pPr>
          </w:p>
        </w:tc>
      </w:tr>
      <w:tr w14:paraId="32C4E4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226" w:type="dxa"/>
            <w:gridSpan w:val="2"/>
            <w:vAlign w:val="center"/>
          </w:tcPr>
          <w:p w14:paraId="28C1AC38">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工商注册号或统一社会信用代码</w:t>
            </w:r>
          </w:p>
        </w:tc>
        <w:tc>
          <w:tcPr>
            <w:tcW w:w="4834" w:type="dxa"/>
          </w:tcPr>
          <w:p w14:paraId="52AA8A3E">
            <w:pPr>
              <w:adjustRightInd w:val="0"/>
              <w:snapToGrid w:val="0"/>
              <w:rPr>
                <w:rFonts w:hint="default" w:ascii="Times New Roman" w:hAnsi="Times New Roman" w:cs="Times New Roman"/>
                <w:b/>
                <w:bCs/>
                <w:color w:val="auto"/>
                <w:sz w:val="21"/>
                <w:szCs w:val="21"/>
              </w:rPr>
            </w:pPr>
          </w:p>
        </w:tc>
      </w:tr>
      <w:tr w14:paraId="776E18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1" w:hRule="atLeast"/>
        </w:trPr>
        <w:tc>
          <w:tcPr>
            <w:tcW w:w="4226" w:type="dxa"/>
            <w:gridSpan w:val="2"/>
            <w:vAlign w:val="center"/>
          </w:tcPr>
          <w:p w14:paraId="189E306C">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有效联系方式</w:t>
            </w:r>
          </w:p>
          <w:p w14:paraId="1FCD14A5">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（电话号码或邮箱）</w:t>
            </w:r>
          </w:p>
        </w:tc>
        <w:tc>
          <w:tcPr>
            <w:tcW w:w="4834" w:type="dxa"/>
          </w:tcPr>
          <w:p w14:paraId="229FB00A">
            <w:pPr>
              <w:adjustRightInd w:val="0"/>
              <w:snapToGrid w:val="0"/>
              <w:rPr>
                <w:rFonts w:hint="default" w:ascii="Times New Roman" w:hAnsi="Times New Roman" w:cs="Times New Roman"/>
                <w:b/>
                <w:bCs/>
                <w:color w:val="auto"/>
                <w:sz w:val="21"/>
                <w:szCs w:val="21"/>
              </w:rPr>
            </w:pPr>
          </w:p>
        </w:tc>
      </w:tr>
      <w:tr w14:paraId="28450F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98" w:hRule="atLeast"/>
        </w:trPr>
        <w:tc>
          <w:tcPr>
            <w:tcW w:w="4226" w:type="dxa"/>
            <w:gridSpan w:val="2"/>
            <w:vAlign w:val="center"/>
          </w:tcPr>
          <w:p w14:paraId="20AF40F8">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地    址</w:t>
            </w:r>
          </w:p>
        </w:tc>
        <w:tc>
          <w:tcPr>
            <w:tcW w:w="4834" w:type="dxa"/>
            <w:vAlign w:val="center"/>
          </w:tcPr>
          <w:p w14:paraId="71AE7ACD">
            <w:pPr>
              <w:adjustRightInd w:val="0"/>
              <w:snapToGrid w:val="0"/>
              <w:ind w:left="240" w:leftChars="100" w:firstLine="210" w:firstLineChars="100"/>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省     市     县（区、市）     乡（镇、街道）    路号</w:t>
            </w:r>
          </w:p>
        </w:tc>
      </w:tr>
      <w:tr w14:paraId="6A51C3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21" w:hRule="atLeast"/>
        </w:trPr>
        <w:tc>
          <w:tcPr>
            <w:tcW w:w="9060" w:type="dxa"/>
            <w:gridSpan w:val="3"/>
            <w:vAlign w:val="center"/>
          </w:tcPr>
          <w:p w14:paraId="0E682B6C">
            <w:pPr>
              <w:tabs>
                <w:tab w:val="left" w:pos="2535"/>
              </w:tabs>
              <w:adjustRightInd w:val="0"/>
              <w:snapToGrid w:val="0"/>
              <w:spacing w:before="249" w:beforeLines="80"/>
              <w:rPr>
                <w:rFonts w:hint="default" w:ascii="Times New Roman" w:hAnsi="Times New Roman" w:cs="Times New Roman"/>
                <w:bCs/>
                <w:color w:val="auto"/>
                <w:sz w:val="21"/>
                <w:szCs w:val="21"/>
              </w:rPr>
            </w:pPr>
          </w:p>
          <w:p w14:paraId="1ED27822">
            <w:pPr>
              <w:tabs>
                <w:tab w:val="left" w:pos="2535"/>
              </w:tabs>
              <w:adjustRightInd w:val="0"/>
              <w:snapToGrid w:val="0"/>
              <w:spacing w:before="249" w:beforeLines="80"/>
              <w:rPr>
                <w:rFonts w:hint="default" w:ascii="Times New Roman" w:hAnsi="Times New Roman" w:cs="Times New Roman"/>
                <w:bCs/>
                <w:color w:val="auto"/>
                <w:sz w:val="21"/>
                <w:szCs w:val="21"/>
              </w:rPr>
            </w:pPr>
          </w:p>
          <w:p w14:paraId="7D55FF4A">
            <w:pPr>
              <w:tabs>
                <w:tab w:val="left" w:pos="2535"/>
              </w:tabs>
              <w:adjustRightInd w:val="0"/>
              <w:snapToGrid w:val="0"/>
              <w:spacing w:before="249" w:beforeLines="80"/>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注：法人或其他组织信息原则上可以公开，若涉及不能公开的信息请在此栏中注明法律依据和不能公开的具体信息。</w:t>
            </w:r>
          </w:p>
        </w:tc>
      </w:tr>
    </w:tbl>
    <w:p w14:paraId="273BC22C">
      <w:pPr>
        <w:rPr>
          <w:rFonts w:hint="default" w:ascii="Times New Roman" w:hAnsi="Times New Roman" w:cs="Times New Roman"/>
          <w:color w:val="auto"/>
        </w:rPr>
      </w:pPr>
      <w:r>
        <w:rPr>
          <w:rFonts w:hint="default" w:ascii="Times New Roman" w:hAnsi="Times New Roman" w:cs="Times New Roman"/>
          <w:color w:val="auto"/>
        </w:rPr>
        <w:br w:type="page"/>
      </w:r>
    </w:p>
    <w:p w14:paraId="47AE6FA9">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2.2 公开方式</w:t>
      </w:r>
    </w:p>
    <w:p w14:paraId="572A3396">
      <w:pPr>
        <w:pStyle w:val="14"/>
        <w:ind w:firstLine="480"/>
        <w:rPr>
          <w:rFonts w:hint="default" w:ascii="Times New Roman" w:hAnsi="Times New Roman" w:cs="Times New Roman"/>
          <w:color w:val="auto"/>
        </w:rPr>
      </w:pPr>
      <w:r>
        <w:rPr>
          <w:rFonts w:hint="default" w:ascii="Times New Roman" w:hAnsi="Times New Roman" w:cs="Times New Roman"/>
          <w:color w:val="auto"/>
        </w:rPr>
        <w:t>此次公示选择在国网四川省电力公司网站环水保专栏进行网络公示，该网站为公开网站，符合《环境影响评价公众参与办法》中“通过其网站、建设项目所在地公共媒体网站或者建设项目所在地相关政府网站”公开信息的要求。网络公示时间为</w:t>
      </w:r>
      <w:r>
        <w:rPr>
          <w:rFonts w:hint="default" w:ascii="Times New Roman" w:hAnsi="Times New Roman" w:cs="Times New Roman"/>
          <w:color w:val="auto"/>
          <w:lang w:val="en-US" w:eastAsia="zh-CN"/>
        </w:rPr>
        <w:t>2024</w:t>
      </w:r>
      <w:r>
        <w:rPr>
          <w:rFonts w:hint="default" w:ascii="Times New Roman" w:hAnsi="Times New Roman" w:cs="Times New Roman"/>
          <w:color w:val="auto"/>
        </w:rPr>
        <w:t>年</w:t>
      </w:r>
      <w:r>
        <w:rPr>
          <w:rFonts w:hint="eastAsia" w:cs="Times New Roman"/>
          <w:color w:val="auto"/>
          <w:lang w:val="en-US" w:eastAsia="zh-CN"/>
        </w:rPr>
        <w:t>7</w:t>
      </w:r>
      <w:r>
        <w:rPr>
          <w:rFonts w:hint="default" w:ascii="Times New Roman" w:hAnsi="Times New Roman" w:cs="Times New Roman"/>
          <w:color w:val="auto"/>
        </w:rPr>
        <w:t>月</w:t>
      </w:r>
      <w:r>
        <w:rPr>
          <w:rFonts w:hint="eastAsia" w:cs="Times New Roman"/>
          <w:color w:val="auto"/>
          <w:lang w:val="en-US" w:eastAsia="zh-CN"/>
        </w:rPr>
        <w:t>12</w:t>
      </w:r>
      <w:r>
        <w:rPr>
          <w:rFonts w:hint="default" w:ascii="Times New Roman" w:hAnsi="Times New Roman" w:cs="Times New Roman"/>
          <w:color w:val="auto"/>
        </w:rPr>
        <w:t>日起的环境影响报告书征求意见稿编制全过程。公示网址为：http://www.sc.sgcc.com.cn/html/main/col2749/2024-07/12/20240712114424000108529_1.html</w:t>
      </w:r>
      <w:r>
        <w:rPr>
          <w:rFonts w:hint="default" w:ascii="Times New Roman" w:hAnsi="Times New Roman" w:cs="Times New Roman"/>
          <w:color w:val="auto"/>
          <w:lang w:eastAsia="zh-CN"/>
        </w:rPr>
        <w:t>。</w:t>
      </w:r>
    </w:p>
    <w:p w14:paraId="44F47D36">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5270500" cy="6924040"/>
            <wp:effectExtent l="0" t="0" r="6350"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5270500" cy="6924040"/>
                    </a:xfrm>
                    <a:prstGeom prst="rect">
                      <a:avLst/>
                    </a:prstGeom>
                    <a:noFill/>
                    <a:ln>
                      <a:noFill/>
                    </a:ln>
                  </pic:spPr>
                </pic:pic>
              </a:graphicData>
            </a:graphic>
          </wp:inline>
        </w:drawing>
      </w:r>
    </w:p>
    <w:p w14:paraId="5E535D86">
      <w:pPr>
        <w:pStyle w:val="4"/>
        <w:jc w:val="center"/>
        <w:rPr>
          <w:rFonts w:hint="default" w:ascii="Times New Roman" w:hAnsi="Times New Roman" w:cs="Times New Roman"/>
          <w:color w:val="auto"/>
        </w:rPr>
      </w:pPr>
      <w:r>
        <w:rPr>
          <w:rFonts w:hint="default" w:ascii="Times New Roman" w:hAnsi="Times New Roman" w:cs="Times New Roman"/>
          <w:color w:val="auto"/>
          <w:sz w:val="21"/>
          <w:szCs w:val="21"/>
        </w:rPr>
        <w:t>图</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2</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noBreakHyphen/>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图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1</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t xml:space="preserve"> 第一次公</w:t>
      </w:r>
      <w:r>
        <w:rPr>
          <w:rFonts w:hint="default" w:ascii="Times New Roman" w:hAnsi="Times New Roman" w:cs="Times New Roman"/>
          <w:color w:val="auto"/>
        </w:rPr>
        <w:t>示截图</w:t>
      </w:r>
    </w:p>
    <w:p w14:paraId="4D8BFB5A">
      <w:pPr>
        <w:widowControl/>
        <w:rPr>
          <w:rFonts w:hint="default" w:ascii="Times New Roman" w:hAnsi="Times New Roman" w:eastAsia="黑体" w:cs="Times New Roman"/>
          <w:color w:val="auto"/>
          <w:sz w:val="20"/>
          <w:szCs w:val="20"/>
        </w:rPr>
      </w:pPr>
      <w:r>
        <w:rPr>
          <w:rFonts w:hint="default" w:ascii="Times New Roman" w:hAnsi="Times New Roman" w:cs="Times New Roman"/>
          <w:color w:val="auto"/>
        </w:rPr>
        <w:br w:type="page"/>
      </w:r>
    </w:p>
    <w:p w14:paraId="25AEDDC4">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2.3 公众意见情况</w:t>
      </w:r>
    </w:p>
    <w:p w14:paraId="263661C4">
      <w:pPr>
        <w:pStyle w:val="14"/>
        <w:ind w:firstLine="480"/>
        <w:rPr>
          <w:rFonts w:hint="default" w:ascii="Times New Roman" w:hAnsi="Times New Roman" w:cs="Times New Roman"/>
          <w:color w:val="auto"/>
        </w:rPr>
      </w:pPr>
      <w:r>
        <w:rPr>
          <w:rFonts w:hint="default" w:ascii="Times New Roman" w:hAnsi="Times New Roman" w:cs="Times New Roman"/>
          <w:color w:val="auto"/>
        </w:rPr>
        <w:t>首次环境影响评价信息发布后，至意见反馈截止日期，未收到与本项目环境影响和环境保护措施有关的建议。</w:t>
      </w:r>
    </w:p>
    <w:p w14:paraId="2549357A">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510902C0">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征求意见稿公示情况</w:t>
      </w:r>
    </w:p>
    <w:p w14:paraId="4E7CE1B3">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3.1 网站公示</w:t>
      </w:r>
    </w:p>
    <w:p w14:paraId="599373A4">
      <w:pPr>
        <w:pStyle w:val="14"/>
        <w:ind w:firstLine="480"/>
        <w:rPr>
          <w:rFonts w:hint="default" w:ascii="Times New Roman" w:hAnsi="Times New Roman" w:cs="Times New Roman"/>
          <w:color w:val="auto"/>
        </w:rPr>
      </w:pPr>
      <w:r>
        <w:rPr>
          <w:rFonts w:hint="default" w:ascii="Times New Roman" w:hAnsi="Times New Roman" w:cs="Times New Roman"/>
          <w:color w:val="auto"/>
        </w:rPr>
        <w:t>（1）公示内容</w:t>
      </w:r>
    </w:p>
    <w:p w14:paraId="21882AB5">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在建设项目环境影响报告书征求意见稿形成后，我公司按照《办法》第十条规定进行了信息公开，征求与该建设项目环境影响有关的意见。公开内容如下：</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14415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14:paraId="19277B7E">
            <w:pPr>
              <w:pStyle w:val="14"/>
              <w:ind w:firstLine="480"/>
              <w:jc w:val="center"/>
              <w:rPr>
                <w:rFonts w:hint="default" w:ascii="Times New Roman" w:hAnsi="Times New Roman" w:cs="Times New Roman"/>
                <w:color w:val="auto"/>
              </w:rPr>
            </w:pPr>
            <w:r>
              <w:rPr>
                <w:rFonts w:hint="default" w:ascii="Times New Roman" w:hAnsi="Times New Roman" w:cs="Times New Roman"/>
                <w:color w:val="auto"/>
              </w:rPr>
              <w:t>国网四川成都供电公司超高压运检中心500kV</w:t>
            </w:r>
            <w:r>
              <w:rPr>
                <w:rFonts w:hint="eastAsia" w:cs="Times New Roman"/>
                <w:color w:val="auto"/>
                <w:lang w:eastAsia="zh-CN"/>
              </w:rPr>
              <w:t>桃资</w:t>
            </w:r>
            <w:r>
              <w:rPr>
                <w:rFonts w:hint="default" w:ascii="Times New Roman" w:hAnsi="Times New Roman" w:cs="Times New Roman"/>
                <w:color w:val="auto"/>
              </w:rPr>
              <w:t>一二线温升改造</w:t>
            </w:r>
          </w:p>
          <w:p w14:paraId="03E4F928">
            <w:pPr>
              <w:pStyle w:val="14"/>
              <w:ind w:firstLine="480"/>
              <w:jc w:val="center"/>
              <w:rPr>
                <w:rFonts w:hint="default" w:ascii="Times New Roman" w:hAnsi="Times New Roman" w:cs="Times New Roman"/>
                <w:color w:val="auto"/>
              </w:rPr>
            </w:pPr>
            <w:r>
              <w:rPr>
                <w:rFonts w:hint="default" w:ascii="Times New Roman" w:hAnsi="Times New Roman" w:cs="Times New Roman"/>
                <w:color w:val="auto"/>
              </w:rPr>
              <w:t>环境影响评价第二次公示</w:t>
            </w:r>
          </w:p>
          <w:p w14:paraId="3F209620">
            <w:pPr>
              <w:pStyle w:val="14"/>
              <w:keepNext w:val="0"/>
              <w:keepLines w:val="0"/>
              <w:pageBreakBefore w:val="0"/>
              <w:widowControl w:val="0"/>
              <w:kinsoku/>
              <w:wordWrap/>
              <w:overflowPunct/>
              <w:topLinePunct w:val="0"/>
              <w:autoSpaceDE/>
              <w:autoSpaceDN/>
              <w:bidi w:val="0"/>
              <w:adjustRightInd/>
              <w:snapToGrid/>
              <w:spacing w:line="24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为保障公众环境保护知情权、参与权、表达权和监督权，依据《环境影响评价公众参与办法》（生态环境部部令第4号），现公开下列信息，征求与该批建设项目环境影响有关的意见。</w:t>
            </w:r>
          </w:p>
          <w:p w14:paraId="0591295F">
            <w:pPr>
              <w:pStyle w:val="14"/>
              <w:spacing w:line="240" w:lineRule="auto"/>
              <w:ind w:firstLine="422"/>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一、项目名称及概况</w:t>
            </w:r>
          </w:p>
          <w:p w14:paraId="5988AC1F">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项目名称：</w:t>
            </w:r>
            <w:r>
              <w:rPr>
                <w:rFonts w:hint="default" w:ascii="Times New Roman" w:hAnsi="Times New Roman" w:eastAsia="宋体" w:cs="Times New Roman"/>
                <w:color w:val="auto"/>
                <w:kern w:val="0"/>
                <w:sz w:val="21"/>
                <w:szCs w:val="21"/>
                <w:lang w:val="en-US" w:eastAsia="zh-CN" w:bidi="ar-SA"/>
              </w:rPr>
              <w:t>国网四川成都供电公司超高压运检中心500kV</w:t>
            </w:r>
            <w:r>
              <w:rPr>
                <w:rFonts w:hint="eastAsia" w:cs="Times New Roman"/>
                <w:color w:val="auto"/>
                <w:kern w:val="0"/>
                <w:sz w:val="21"/>
                <w:szCs w:val="21"/>
                <w:lang w:val="en-US" w:eastAsia="zh-CN" w:bidi="ar-SA"/>
              </w:rPr>
              <w:t>桃资</w:t>
            </w:r>
            <w:r>
              <w:rPr>
                <w:rFonts w:hint="default" w:ascii="Times New Roman" w:hAnsi="Times New Roman" w:eastAsia="宋体" w:cs="Times New Roman"/>
                <w:color w:val="auto"/>
                <w:kern w:val="0"/>
                <w:sz w:val="21"/>
                <w:szCs w:val="21"/>
                <w:lang w:val="en-US" w:eastAsia="zh-CN" w:bidi="ar-SA"/>
              </w:rPr>
              <w:t>一二线温升改造</w:t>
            </w:r>
          </w:p>
          <w:p w14:paraId="63B0654E">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auto"/>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项目概况：</w:t>
            </w:r>
            <w:r>
              <w:rPr>
                <w:rFonts w:hint="default" w:ascii="Times New Roman" w:hAnsi="Times New Roman" w:cs="Times New Roman"/>
                <w:color w:val="auto"/>
                <w:sz w:val="21"/>
                <w:szCs w:val="21"/>
              </w:rPr>
              <w:t>本本项目为国网四川成都供电公司超高压运检中心500kV</w:t>
            </w:r>
            <w:r>
              <w:rPr>
                <w:rFonts w:hint="eastAsia" w:cs="Times New Roman"/>
                <w:color w:val="auto"/>
                <w:sz w:val="21"/>
                <w:szCs w:val="21"/>
                <w:lang w:eastAsia="zh-CN"/>
              </w:rPr>
              <w:t>桃资</w:t>
            </w:r>
            <w:r>
              <w:rPr>
                <w:rFonts w:hint="default" w:ascii="Times New Roman" w:hAnsi="Times New Roman" w:cs="Times New Roman"/>
                <w:color w:val="auto"/>
                <w:sz w:val="21"/>
                <w:szCs w:val="21"/>
              </w:rPr>
              <w:t>一二线温升改造项目，建设地点位于成都市天府新区。</w:t>
            </w:r>
          </w:p>
          <w:p w14:paraId="2F6E8BEA">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本项目建设内容包括：</w:t>
            </w:r>
          </w:p>
          <w:p w14:paraId="1DCA22E9">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Style w:val="11"/>
                <w:rFonts w:hint="default" w:ascii="Times New Roman" w:hAnsi="Times New Roman" w:cs="Times New Roman"/>
                <w:b w:val="0"/>
                <w:bCs w:val="0"/>
                <w:color w:val="auto"/>
                <w:sz w:val="21"/>
                <w:szCs w:val="21"/>
              </w:rPr>
            </w:pPr>
            <w:r>
              <w:rPr>
                <w:rStyle w:val="11"/>
                <w:rFonts w:hint="default" w:ascii="Times New Roman" w:hAnsi="Times New Roman" w:cs="Times New Roman"/>
                <w:b w:val="0"/>
                <w:bCs w:val="0"/>
                <w:color w:val="auto"/>
                <w:sz w:val="21"/>
                <w:szCs w:val="21"/>
              </w:rPr>
              <w:t>（1）在8#-9#塔档内：需新建1基双回直线角钢塔，导地线利旧，需调整8#-10#塔段导地线弧垂，长约0.6km。</w:t>
            </w:r>
          </w:p>
          <w:p w14:paraId="3A6E515C">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Style w:val="11"/>
                <w:rFonts w:hint="default" w:ascii="Times New Roman" w:hAnsi="Times New Roman" w:cs="Times New Roman"/>
                <w:b w:val="0"/>
                <w:bCs w:val="0"/>
                <w:color w:val="auto"/>
                <w:sz w:val="21"/>
                <w:szCs w:val="21"/>
              </w:rPr>
            </w:pPr>
            <w:r>
              <w:rPr>
                <w:rStyle w:val="11"/>
                <w:rFonts w:hint="default" w:ascii="Times New Roman" w:hAnsi="Times New Roman" w:cs="Times New Roman"/>
                <w:b w:val="0"/>
                <w:bCs w:val="0"/>
                <w:color w:val="auto"/>
                <w:sz w:val="21"/>
                <w:szCs w:val="21"/>
              </w:rPr>
              <w:t>（2）12#-13#塔档内：需迁改档中220V线路0.5km。</w:t>
            </w:r>
          </w:p>
          <w:p w14:paraId="033A087A">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Style w:val="11"/>
                <w:rFonts w:hint="default" w:ascii="Times New Roman" w:hAnsi="Times New Roman" w:cs="Times New Roman"/>
                <w:b w:val="0"/>
                <w:bCs w:val="0"/>
                <w:color w:val="auto"/>
                <w:sz w:val="21"/>
                <w:szCs w:val="21"/>
              </w:rPr>
            </w:pPr>
            <w:r>
              <w:rPr>
                <w:rStyle w:val="11"/>
                <w:rFonts w:hint="default" w:ascii="Times New Roman" w:hAnsi="Times New Roman" w:cs="Times New Roman"/>
                <w:b w:val="0"/>
                <w:bCs w:val="0"/>
                <w:color w:val="auto"/>
                <w:sz w:val="21"/>
                <w:szCs w:val="21"/>
              </w:rPr>
              <w:t>（3）199#-200#塔档内：需分别调整220kV资海一线、二线9#-10#段导线弧垂，长均为0.2km。需调整同塔双回220kV 资海一二线6#-8#段两根OPGW光缆弧垂，长约0.44km，需调整220kV资海二线8#-10#段两根0PGW光缆弧垂，长约0.402km，需调整220kV资海一线8#-10#段两根OPGW光缆弧垂，长约0.394km。</w:t>
            </w:r>
          </w:p>
          <w:p w14:paraId="68C7FB61">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Style w:val="11"/>
                <w:rFonts w:hint="default" w:ascii="Times New Roman" w:hAnsi="Times New Roman" w:cs="Times New Roman"/>
                <w:b w:val="0"/>
                <w:bCs w:val="0"/>
                <w:color w:val="auto"/>
                <w:sz w:val="21"/>
                <w:szCs w:val="21"/>
              </w:rPr>
            </w:pPr>
            <w:r>
              <w:rPr>
                <w:rStyle w:val="11"/>
                <w:rFonts w:hint="default" w:ascii="Times New Roman" w:hAnsi="Times New Roman" w:cs="Times New Roman"/>
                <w:b w:val="0"/>
                <w:bCs w:val="0"/>
                <w:color w:val="auto"/>
                <w:sz w:val="21"/>
                <w:szCs w:val="21"/>
              </w:rPr>
              <w:t>（4）需拆除原9#双回直线角钢塔1基，共需拆除悬垂串6串。</w:t>
            </w:r>
          </w:p>
          <w:p w14:paraId="2531477C">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Style w:val="11"/>
                <w:rFonts w:hint="default" w:ascii="Times New Roman" w:hAnsi="Times New Roman" w:cs="Times New Roman"/>
                <w:b w:val="0"/>
                <w:bCs w:val="0"/>
                <w:color w:val="auto"/>
                <w:sz w:val="21"/>
                <w:szCs w:val="21"/>
              </w:rPr>
            </w:pPr>
            <w:r>
              <w:rPr>
                <w:rStyle w:val="11"/>
                <w:rFonts w:hint="default" w:ascii="Times New Roman" w:hAnsi="Times New Roman" w:cs="Times New Roman"/>
                <w:b w:val="0"/>
                <w:bCs w:val="0"/>
                <w:color w:val="auto"/>
                <w:sz w:val="21"/>
                <w:szCs w:val="21"/>
              </w:rPr>
              <w:t>（5）对500kV桃资一二线3#、10#、132#共3基耐张塔安装无源线温监测装置，共144套。</w:t>
            </w:r>
          </w:p>
          <w:p w14:paraId="5CE2FFBF">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二、环境影响报告征求意见稿全文的网络链接及查阅纸质报告的方式和途径</w:t>
            </w:r>
          </w:p>
          <w:p w14:paraId="3914EF7E">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（一）环境影响报告表征求意见稿全文网络链接</w:t>
            </w:r>
          </w:p>
          <w:p w14:paraId="4847E788">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国网四川成都供电公司超高压运检中心500kV</w:t>
            </w:r>
            <w:r>
              <w:rPr>
                <w:rFonts w:hint="eastAsia" w:cs="Times New Roman"/>
                <w:color w:val="auto"/>
                <w:sz w:val="21"/>
                <w:szCs w:val="21"/>
                <w:lang w:eastAsia="zh-CN"/>
              </w:rPr>
              <w:t>桃资</w:t>
            </w:r>
            <w:r>
              <w:rPr>
                <w:rFonts w:hint="default" w:ascii="Times New Roman" w:hAnsi="Times New Roman" w:cs="Times New Roman"/>
                <w:color w:val="auto"/>
                <w:sz w:val="21"/>
                <w:szCs w:val="21"/>
              </w:rPr>
              <w:t>一二线温升改造环境影响报告书征求意见稿见公示附件1。</w:t>
            </w:r>
          </w:p>
          <w:p w14:paraId="2170CB4F">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（二）查阅纸质报告的方式和途径</w:t>
            </w:r>
          </w:p>
          <w:p w14:paraId="37476CA0">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公众可前往以下单位查阅：</w:t>
            </w:r>
          </w:p>
          <w:p w14:paraId="2EC9BBFA">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国网四川省电力公司成都供电公司（地址：四川省成都市金牛区营门口路107号；联系电话：028-68137974）</w:t>
            </w:r>
            <w:r>
              <w:rPr>
                <w:rFonts w:hint="eastAsia" w:cs="Times New Roman"/>
                <w:color w:val="auto"/>
                <w:sz w:val="21"/>
                <w:szCs w:val="21"/>
                <w:lang w:eastAsia="zh-CN"/>
              </w:rPr>
              <w:t>。</w:t>
            </w:r>
          </w:p>
          <w:p w14:paraId="6B1DA9EF">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核工业二三0研究所（地址：湖南省长沙市雨花区桂花路34号；联系电话：0731-85362212）</w:t>
            </w:r>
            <w:r>
              <w:rPr>
                <w:rFonts w:hint="eastAsia" w:cs="Times New Roman"/>
                <w:color w:val="auto"/>
                <w:sz w:val="21"/>
                <w:szCs w:val="21"/>
                <w:lang w:eastAsia="zh-CN"/>
              </w:rPr>
              <w:t>。</w:t>
            </w:r>
          </w:p>
          <w:p w14:paraId="65FFB3A2">
            <w:pPr>
              <w:pStyle w:val="14"/>
              <w:spacing w:line="240" w:lineRule="auto"/>
              <w:ind w:firstLine="422"/>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三、征求公众意见的范围</w:t>
            </w:r>
          </w:p>
          <w:p w14:paraId="1284DB46">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征求意见的公众范围为环境影响评价范围内的公民、法人和其他组织关于本工程环境影响评价和环境保护方面的意见和建议。涉及征地拆迁、财产、就业等与建设项目环境影响评价无关的意见或者诉求，不属于建设项目环境影响评价公众参与的内容，公众可以依法另行向其他有关主管部门反映。</w:t>
            </w:r>
          </w:p>
          <w:p w14:paraId="506ACCCF">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环境影响评价范围之外的公民、法人和其他组织也可提出宝贵意见。</w:t>
            </w:r>
          </w:p>
          <w:p w14:paraId="6576C3A2">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四、公众意见表的网络链接</w:t>
            </w:r>
          </w:p>
          <w:p w14:paraId="21C3263C">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公众意见表见本公示附件2。</w:t>
            </w:r>
          </w:p>
          <w:p w14:paraId="2214D60A">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五、公众提出意见的方式和途径</w:t>
            </w:r>
          </w:p>
          <w:p w14:paraId="528E47EF">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公众若有与本项目环境影响评价和环境保护有关的建议和意见，请按上述网络链接下载填写《建设项目环境影响评价公众意见表》，将填写好的表格按如下方式邮寄或邮件至建设单位。</w:t>
            </w:r>
          </w:p>
          <w:p w14:paraId="10A72626">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单位名称：国网四川省电力公司成都供电公司</w:t>
            </w:r>
          </w:p>
          <w:p w14:paraId="6C7D1915">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收件人：</w:t>
            </w:r>
            <w:r>
              <w:rPr>
                <w:rFonts w:hint="eastAsia" w:cs="Times New Roman"/>
                <w:color w:val="auto"/>
                <w:sz w:val="21"/>
                <w:szCs w:val="21"/>
                <w:lang w:val="en-US" w:eastAsia="zh-CN"/>
              </w:rPr>
              <w:t>简</w:t>
            </w:r>
            <w:r>
              <w:rPr>
                <w:rFonts w:hint="default" w:ascii="Times New Roman" w:hAnsi="Times New Roman" w:cs="Times New Roman"/>
                <w:color w:val="auto"/>
                <w:sz w:val="21"/>
                <w:szCs w:val="21"/>
              </w:rPr>
              <w:t>先生</w:t>
            </w:r>
          </w:p>
          <w:p w14:paraId="4C6C43DD">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地址：四川省成都市金牛区营门口路107号</w:t>
            </w:r>
          </w:p>
          <w:p w14:paraId="410D1314">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邮编：610218</w:t>
            </w:r>
          </w:p>
          <w:p w14:paraId="10FF5336">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联系电话：028-68137974</w:t>
            </w:r>
          </w:p>
          <w:p w14:paraId="7857B1BE">
            <w:pPr>
              <w:pStyle w:val="14"/>
              <w:keepNext w:val="0"/>
              <w:keepLines w:val="0"/>
              <w:pageBreakBefore w:val="0"/>
              <w:widowControl w:val="0"/>
              <w:kinsoku/>
              <w:wordWrap/>
              <w:overflowPunct/>
              <w:topLinePunct w:val="0"/>
              <w:autoSpaceDE/>
              <w:autoSpaceDN/>
              <w:bidi w:val="0"/>
              <w:adjustRightInd/>
              <w:snapToGrid/>
              <w:spacing w:line="360" w:lineRule="auto"/>
              <w:ind w:firstLine="422"/>
              <w:textAlignment w:val="auto"/>
              <w:rPr>
                <w:rFonts w:hint="default" w:ascii="Times New Roman" w:hAnsi="Times New Roman" w:cs="Times New Roman"/>
                <w:color w:val="auto"/>
                <w:sz w:val="21"/>
                <w:szCs w:val="21"/>
              </w:rPr>
            </w:pPr>
            <w:r>
              <w:rPr>
                <w:rStyle w:val="11"/>
                <w:rFonts w:hint="default" w:ascii="Times New Roman" w:hAnsi="Times New Roman" w:cs="Times New Roman"/>
                <w:color w:val="auto"/>
                <w:sz w:val="21"/>
                <w:szCs w:val="21"/>
              </w:rPr>
              <w:t>六、公众意见征求期限</w:t>
            </w:r>
          </w:p>
          <w:p w14:paraId="0A376548">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公众意见征求时间自公示之日起10个工作日内（202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年</w:t>
            </w:r>
            <w:r>
              <w:rPr>
                <w:rFonts w:hint="eastAsia" w:cs="Times New Roman"/>
                <w:color w:val="auto"/>
                <w:sz w:val="21"/>
                <w:szCs w:val="21"/>
                <w:lang w:val="en-US" w:eastAsia="zh-CN"/>
              </w:rPr>
              <w:t>12</w:t>
            </w:r>
            <w:r>
              <w:rPr>
                <w:rFonts w:hint="default" w:ascii="Times New Roman" w:hAnsi="Times New Roman" w:cs="Times New Roman"/>
                <w:color w:val="auto"/>
                <w:sz w:val="21"/>
                <w:szCs w:val="21"/>
              </w:rPr>
              <w:t>月</w:t>
            </w:r>
            <w:r>
              <w:rPr>
                <w:rFonts w:hint="eastAsia" w:cs="Times New Roman"/>
                <w:color w:val="auto"/>
                <w:sz w:val="21"/>
                <w:szCs w:val="21"/>
                <w:lang w:val="en-US" w:eastAsia="zh-CN"/>
              </w:rPr>
              <w:t>9</w:t>
            </w:r>
            <w:r>
              <w:rPr>
                <w:rFonts w:hint="default" w:ascii="Times New Roman" w:hAnsi="Times New Roman" w:cs="Times New Roman"/>
                <w:color w:val="auto"/>
                <w:sz w:val="21"/>
                <w:szCs w:val="21"/>
              </w:rPr>
              <w:t>日-202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年</w:t>
            </w:r>
            <w:r>
              <w:rPr>
                <w:rFonts w:hint="eastAsia" w:cs="Times New Roman"/>
                <w:color w:val="auto"/>
                <w:sz w:val="21"/>
                <w:szCs w:val="21"/>
                <w:lang w:val="en-US" w:eastAsia="zh-CN"/>
              </w:rPr>
              <w:t>12</w:t>
            </w:r>
            <w:r>
              <w:rPr>
                <w:rFonts w:hint="default" w:ascii="Times New Roman" w:hAnsi="Times New Roman" w:cs="Times New Roman"/>
                <w:color w:val="auto"/>
                <w:sz w:val="21"/>
                <w:szCs w:val="21"/>
              </w:rPr>
              <w:t>月</w:t>
            </w:r>
            <w:r>
              <w:rPr>
                <w:rFonts w:hint="eastAsia" w:cs="Times New Roman"/>
                <w:color w:val="auto"/>
                <w:sz w:val="21"/>
                <w:szCs w:val="21"/>
                <w:lang w:val="en-US" w:eastAsia="zh-CN"/>
              </w:rPr>
              <w:t>20</w:t>
            </w:r>
            <w:r>
              <w:rPr>
                <w:rFonts w:hint="default" w:ascii="Times New Roman" w:hAnsi="Times New Roman" w:cs="Times New Roman"/>
                <w:color w:val="auto"/>
                <w:sz w:val="21"/>
                <w:szCs w:val="21"/>
              </w:rPr>
              <w:t>日）。</w:t>
            </w:r>
          </w:p>
          <w:p w14:paraId="16406490">
            <w:pPr>
              <w:pStyle w:val="14"/>
              <w:keepNext w:val="0"/>
              <w:keepLines w:val="0"/>
              <w:pageBreakBefore w:val="0"/>
              <w:widowControl w:val="0"/>
              <w:kinsoku/>
              <w:wordWrap/>
              <w:overflowPunct/>
              <w:topLinePunct w:val="0"/>
              <w:autoSpaceDE/>
              <w:autoSpaceDN/>
              <w:bidi w:val="0"/>
              <w:adjustRightInd/>
              <w:snapToGrid/>
              <w:spacing w:line="360" w:lineRule="auto"/>
              <w:ind w:firstLine="420"/>
              <w:jc w:val="right"/>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国网四川省电力公司成都供电公司</w:t>
            </w:r>
          </w:p>
          <w:p w14:paraId="509125BD">
            <w:pPr>
              <w:pStyle w:val="14"/>
              <w:keepNext w:val="0"/>
              <w:keepLines w:val="0"/>
              <w:pageBreakBefore w:val="0"/>
              <w:widowControl w:val="0"/>
              <w:kinsoku/>
              <w:wordWrap/>
              <w:overflowPunct/>
              <w:topLinePunct w:val="0"/>
              <w:autoSpaceDE/>
              <w:autoSpaceDN/>
              <w:bidi w:val="0"/>
              <w:adjustRightInd/>
              <w:snapToGrid/>
              <w:spacing w:line="360" w:lineRule="auto"/>
              <w:ind w:firstLine="420"/>
              <w:jc w:val="right"/>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年</w:t>
            </w:r>
            <w:r>
              <w:rPr>
                <w:rFonts w:hint="eastAsia" w:cs="Times New Roman"/>
                <w:color w:val="auto"/>
                <w:sz w:val="21"/>
                <w:szCs w:val="21"/>
                <w:lang w:val="en-US" w:eastAsia="zh-CN"/>
              </w:rPr>
              <w:t>12</w:t>
            </w:r>
            <w:r>
              <w:rPr>
                <w:rFonts w:hint="default" w:ascii="Times New Roman" w:hAnsi="Times New Roman" w:cs="Times New Roman"/>
                <w:color w:val="auto"/>
                <w:sz w:val="21"/>
                <w:szCs w:val="21"/>
              </w:rPr>
              <w:t>月</w:t>
            </w:r>
            <w:r>
              <w:rPr>
                <w:rFonts w:hint="eastAsia" w:cs="Times New Roman"/>
                <w:color w:val="auto"/>
                <w:sz w:val="21"/>
                <w:szCs w:val="21"/>
                <w:lang w:val="en-US" w:eastAsia="zh-CN"/>
              </w:rPr>
              <w:t>9</w:t>
            </w:r>
            <w:r>
              <w:rPr>
                <w:rFonts w:hint="default" w:ascii="Times New Roman" w:hAnsi="Times New Roman" w:cs="Times New Roman"/>
                <w:color w:val="auto"/>
                <w:sz w:val="21"/>
                <w:szCs w:val="21"/>
              </w:rPr>
              <w:t>日</w:t>
            </w:r>
          </w:p>
          <w:p w14:paraId="1A6A617E">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附件1：（征求意见稿）国网四川成都供电公司超高压运检中心500kV</w:t>
            </w:r>
            <w:r>
              <w:rPr>
                <w:rFonts w:hint="eastAsia" w:cs="Times New Roman"/>
                <w:color w:val="auto"/>
                <w:sz w:val="21"/>
                <w:szCs w:val="21"/>
                <w:lang w:eastAsia="zh-CN"/>
              </w:rPr>
              <w:t>桃资</w:t>
            </w:r>
            <w:r>
              <w:rPr>
                <w:rFonts w:hint="default" w:ascii="Times New Roman" w:hAnsi="Times New Roman" w:cs="Times New Roman"/>
                <w:color w:val="auto"/>
                <w:sz w:val="21"/>
                <w:szCs w:val="21"/>
              </w:rPr>
              <w:t>一二线温升改造</w:t>
            </w:r>
            <w:r>
              <w:rPr>
                <w:rFonts w:hint="default" w:ascii="Times New Roman" w:hAnsi="Times New Roman" w:cs="Times New Roman"/>
                <w:color w:val="auto"/>
                <w:sz w:val="21"/>
                <w:szCs w:val="21"/>
                <w:lang w:val="en-US" w:eastAsia="zh-CN"/>
              </w:rPr>
              <w:t>环境影响评价报告书</w:t>
            </w:r>
          </w:p>
          <w:p w14:paraId="63D3DEFC">
            <w:pPr>
              <w:pStyle w:val="14"/>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cs="Times New Roman"/>
                <w:color w:val="auto"/>
              </w:rPr>
            </w:pPr>
            <w:r>
              <w:rPr>
                <w:rFonts w:hint="default" w:ascii="Times New Roman" w:hAnsi="Times New Roman" w:eastAsia="宋体" w:cs="Times New Roman"/>
                <w:color w:val="auto"/>
                <w:sz w:val="21"/>
                <w:szCs w:val="21"/>
              </w:rPr>
              <w:t>附件2：建设项目环境影响评价公众意见表</w:t>
            </w:r>
          </w:p>
        </w:tc>
      </w:tr>
    </w:tbl>
    <w:p w14:paraId="159AEA2D">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（2）公示时限</w:t>
      </w:r>
    </w:p>
    <w:p w14:paraId="1BF6C19F">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自公示之日起10个工作日（2024年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9</w:t>
      </w:r>
      <w:r>
        <w:rPr>
          <w:rFonts w:hint="default" w:ascii="Times New Roman" w:hAnsi="Times New Roman" w:cs="Times New Roman"/>
          <w:color w:val="auto"/>
        </w:rPr>
        <w:t>日-2024年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20</w:t>
      </w:r>
      <w:r>
        <w:rPr>
          <w:rFonts w:hint="default" w:ascii="Times New Roman" w:hAnsi="Times New Roman" w:cs="Times New Roman"/>
          <w:color w:val="auto"/>
        </w:rPr>
        <w:t>日）。</w:t>
      </w:r>
    </w:p>
    <w:p w14:paraId="564E0B92">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我公司按照《办法》第十条规定的内容发布了信息公告，公示时限超过10个工作日，符合《办法》要求。</w:t>
      </w:r>
    </w:p>
    <w:p w14:paraId="6FDF6692">
      <w:pPr>
        <w:pStyle w:val="14"/>
        <w:ind w:firstLine="480"/>
        <w:jc w:val="left"/>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公示网址：http://www.sc.sgcc.com.cn/html/main/col2749/2024-12/09/20241209193100828331388_1.html。</w:t>
      </w:r>
    </w:p>
    <w:p w14:paraId="7B534957">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公示时间及截图见图3-1。</w:t>
      </w:r>
    </w:p>
    <w:p w14:paraId="3C942BB3">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5267325" cy="6843395"/>
            <wp:effectExtent l="0" t="0" r="9525" b="146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267325" cy="6843395"/>
                    </a:xfrm>
                    <a:prstGeom prst="rect">
                      <a:avLst/>
                    </a:prstGeom>
                    <a:noFill/>
                    <a:ln>
                      <a:noFill/>
                    </a:ln>
                  </pic:spPr>
                </pic:pic>
              </a:graphicData>
            </a:graphic>
          </wp:inline>
        </w:drawing>
      </w:r>
    </w:p>
    <w:p w14:paraId="0343812C">
      <w:pPr>
        <w:pStyle w:val="4"/>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图</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noBreakHyphen/>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图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1</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t xml:space="preserve"> 第二次网络公示截图</w:t>
      </w:r>
    </w:p>
    <w:p w14:paraId="5F49B1FB">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3.2 报纸公示</w:t>
      </w:r>
    </w:p>
    <w:p w14:paraId="7991DB6B">
      <w:pPr>
        <w:pStyle w:val="14"/>
        <w:ind w:firstLine="480"/>
        <w:jc w:val="both"/>
        <w:rPr>
          <w:rFonts w:hint="default" w:ascii="Times New Roman" w:hAnsi="Times New Roman" w:eastAsia="宋体" w:cs="Times New Roman"/>
          <w:color w:val="auto"/>
          <w:lang w:val="en-US" w:eastAsia="zh-CN"/>
        </w:rPr>
      </w:pPr>
      <w:r>
        <w:rPr>
          <w:rFonts w:hint="default" w:ascii="Times New Roman" w:hAnsi="Times New Roman" w:cs="Times New Roman"/>
          <w:color w:val="auto"/>
        </w:rPr>
        <w:t>我公司</w:t>
      </w:r>
      <w:r>
        <w:rPr>
          <w:rFonts w:hint="default" w:ascii="Times New Roman" w:hAnsi="Times New Roman" w:cs="Times New Roman"/>
          <w:color w:val="auto"/>
          <w:lang w:val="en-US" w:eastAsia="zh-CN"/>
        </w:rPr>
        <w:t>已</w:t>
      </w:r>
      <w:r>
        <w:rPr>
          <w:rFonts w:hint="default" w:ascii="Times New Roman" w:hAnsi="Times New Roman" w:cs="Times New Roman"/>
          <w:color w:val="auto"/>
        </w:rPr>
        <w:t>于202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19</w:t>
      </w:r>
      <w:r>
        <w:rPr>
          <w:rFonts w:hint="default" w:ascii="Times New Roman" w:hAnsi="Times New Roman" w:cs="Times New Roman"/>
          <w:color w:val="auto"/>
        </w:rPr>
        <w:t>日在《</w:t>
      </w:r>
      <w:r>
        <w:rPr>
          <w:rFonts w:hint="default" w:ascii="Times New Roman" w:hAnsi="Times New Roman" w:cs="Times New Roman"/>
          <w:color w:val="auto"/>
          <w:lang w:val="en-US" w:eastAsia="zh-CN"/>
        </w:rPr>
        <w:t>环球时报</w:t>
      </w:r>
      <w:r>
        <w:rPr>
          <w:rFonts w:hint="default" w:ascii="Times New Roman" w:hAnsi="Times New Roman" w:cs="Times New Roman"/>
          <w:color w:val="auto"/>
        </w:rPr>
        <w:t>》进行了</w:t>
      </w:r>
      <w:r>
        <w:rPr>
          <w:rFonts w:hint="default" w:ascii="Times New Roman" w:hAnsi="Times New Roman" w:cs="Times New Roman"/>
          <w:color w:val="auto"/>
          <w:lang w:val="en-US" w:eastAsia="zh-CN"/>
        </w:rPr>
        <w:t>1</w:t>
      </w:r>
      <w:r>
        <w:rPr>
          <w:rFonts w:hint="default" w:ascii="Times New Roman" w:hAnsi="Times New Roman" w:cs="Times New Roman"/>
          <w:color w:val="auto"/>
        </w:rPr>
        <w:t>次信息公开。纸质版公示截图见图3-2。</w:t>
      </w:r>
      <w:r>
        <w:rPr>
          <w:rFonts w:hint="default" w:ascii="Times New Roman" w:hAnsi="Times New Roman" w:cs="Times New Roman"/>
          <w:color w:val="auto"/>
          <w:lang w:val="en-US" w:eastAsia="zh-CN"/>
        </w:rPr>
        <w:t>我公司于2024年</w:t>
      </w:r>
      <w:r>
        <w:rPr>
          <w:rFonts w:hint="eastAsia" w:cs="Times New Roman"/>
          <w:color w:val="auto"/>
          <w:lang w:val="en-US" w:eastAsia="zh-CN"/>
        </w:rPr>
        <w:t>12</w:t>
      </w:r>
      <w:r>
        <w:rPr>
          <w:rFonts w:hint="default" w:ascii="Times New Roman" w:hAnsi="Times New Roman" w:cs="Times New Roman"/>
          <w:color w:val="auto"/>
          <w:lang w:val="en-US" w:eastAsia="zh-CN"/>
        </w:rPr>
        <w:t>月</w:t>
      </w:r>
      <w:r>
        <w:rPr>
          <w:rFonts w:hint="eastAsia" w:cs="Times New Roman"/>
          <w:color w:val="auto"/>
          <w:lang w:val="en-US" w:eastAsia="zh-CN"/>
        </w:rPr>
        <w:t>20</w:t>
      </w:r>
      <w:r>
        <w:rPr>
          <w:rFonts w:hint="default" w:ascii="Times New Roman" w:hAnsi="Times New Roman" w:cs="Times New Roman"/>
          <w:color w:val="auto"/>
          <w:lang w:val="en-US" w:eastAsia="zh-CN"/>
        </w:rPr>
        <w:t>日</w:t>
      </w:r>
      <w:r>
        <w:rPr>
          <w:rFonts w:hint="default" w:ascii="Times New Roman" w:hAnsi="Times New Roman" w:cs="Times New Roman"/>
          <w:color w:val="auto"/>
        </w:rPr>
        <w:t>在《</w:t>
      </w:r>
      <w:r>
        <w:rPr>
          <w:rFonts w:hint="default" w:ascii="Times New Roman" w:hAnsi="Times New Roman" w:cs="Times New Roman"/>
          <w:color w:val="auto"/>
          <w:lang w:val="en-US" w:eastAsia="zh-CN"/>
        </w:rPr>
        <w:t>环球时报</w:t>
      </w:r>
      <w:r>
        <w:rPr>
          <w:rFonts w:hint="default" w:ascii="Times New Roman" w:hAnsi="Times New Roman" w:cs="Times New Roman"/>
          <w:color w:val="auto"/>
        </w:rPr>
        <w:t>》进行</w:t>
      </w:r>
      <w:r>
        <w:rPr>
          <w:rFonts w:hint="default" w:ascii="Times New Roman" w:hAnsi="Times New Roman" w:cs="Times New Roman"/>
          <w:color w:val="auto"/>
          <w:lang w:val="en-US" w:eastAsia="zh-CN"/>
        </w:rPr>
        <w:t>第二次</w:t>
      </w:r>
      <w:r>
        <w:rPr>
          <w:rFonts w:hint="default" w:ascii="Times New Roman" w:hAnsi="Times New Roman" w:cs="Times New Roman"/>
          <w:color w:val="auto"/>
        </w:rPr>
        <w:t>信息公开</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公示截图见图3-3</w:t>
      </w:r>
      <w:r>
        <w:rPr>
          <w:rFonts w:hint="default" w:ascii="Times New Roman" w:hAnsi="Times New Roman" w:cs="Times New Roman"/>
          <w:color w:val="auto"/>
        </w:rPr>
        <w:t>。</w:t>
      </w:r>
    </w:p>
    <w:p w14:paraId="48D0DE29">
      <w:pPr>
        <w:pStyle w:val="14"/>
        <w:ind w:firstLine="0" w:firstLineChars="0"/>
        <w:jc w:val="center"/>
        <w:rPr>
          <w:rFonts w:hint="default" w:ascii="Times New Roman" w:hAnsi="Times New Roman" w:eastAsia="宋体" w:cs="Times New Roman"/>
          <w:color w:val="auto"/>
          <w:lang w:eastAsia="zh-CN"/>
        </w:rPr>
      </w:pPr>
      <w:r>
        <w:rPr>
          <w:color w:val="auto"/>
          <w:sz w:val="20"/>
        </w:rPr>
        <mc:AlternateContent>
          <mc:Choice Requires="wps">
            <w:drawing>
              <wp:anchor distT="0" distB="0" distL="114300" distR="114300" simplePos="0" relativeHeight="251664384" behindDoc="0" locked="0" layoutInCell="1" allowOverlap="1">
                <wp:simplePos x="0" y="0"/>
                <wp:positionH relativeFrom="column">
                  <wp:posOffset>4002405</wp:posOffset>
                </wp:positionH>
                <wp:positionV relativeFrom="paragraph">
                  <wp:posOffset>4998085</wp:posOffset>
                </wp:positionV>
                <wp:extent cx="415925" cy="184150"/>
                <wp:effectExtent l="0" t="10795" r="3175" b="14605"/>
                <wp:wrapNone/>
                <wp:docPr id="9" name="直接箭头连接符 9"/>
                <wp:cNvGraphicFramePr/>
                <a:graphic xmlns:a="http://schemas.openxmlformats.org/drawingml/2006/main">
                  <a:graphicData uri="http://schemas.microsoft.com/office/word/2010/wordprocessingShape">
                    <wps:wsp>
                      <wps:cNvCnPr/>
                      <wps:spPr>
                        <a:xfrm>
                          <a:off x="0" y="0"/>
                          <a:ext cx="415925" cy="184150"/>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15.15pt;margin-top:393.55pt;height:14.5pt;width:32.75pt;z-index:251664384;mso-width-relative:page;mso-height-relative:page;" filled="f" stroked="t" coordsize="21600,21600" o:gfxdata="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xkvHa2QAAAAsBAAAPAAAAAAAA&#10;AAEAIAAAACIAAABkcnMvZG93bnJldi54bWxQSwECFAAUAAAACACHTuJALijXmBECAAD8AwAADgAA&#10;AAAAAAABACAAAAAoAQAAZHJzL2Uyb0RvYy54bWxQSwUGAAAAAAYABgBZAQAAqwUAAAAA&#10;">
                <v:fill on="f" focussize="0,0"/>
                <v:stroke weight="1pt" color="#FF0000 [3204]" miterlimit="8" joinstyle="miter" startarrow="open" endarrow="open"/>
                <v:imagedata o:title=""/>
                <o:lock v:ext="edit" aspectratio="f"/>
              </v:shape>
            </w:pict>
          </mc:Fallback>
        </mc:AlternateContent>
      </w:r>
      <w:r>
        <w:rPr>
          <w:rFonts w:hint="default" w:ascii="Times New Roman" w:hAnsi="Times New Roman" w:cs="Times New Roman"/>
          <w:color w:val="auto"/>
          <w:sz w:val="24"/>
        </w:rPr>
        <mc:AlternateContent>
          <mc:Choice Requires="wps">
            <w:drawing>
              <wp:anchor distT="0" distB="0" distL="114300" distR="114300" simplePos="0" relativeHeight="251663360" behindDoc="0" locked="0" layoutInCell="1" allowOverlap="1">
                <wp:simplePos x="0" y="0"/>
                <wp:positionH relativeFrom="column">
                  <wp:posOffset>1475105</wp:posOffset>
                </wp:positionH>
                <wp:positionV relativeFrom="paragraph">
                  <wp:posOffset>2581910</wp:posOffset>
                </wp:positionV>
                <wp:extent cx="2532380" cy="2443480"/>
                <wp:effectExtent l="6350" t="6350" r="13970" b="7620"/>
                <wp:wrapNone/>
                <wp:docPr id="5" name="矩形 5"/>
                <wp:cNvGraphicFramePr/>
                <a:graphic xmlns:a="http://schemas.openxmlformats.org/drawingml/2006/main">
                  <a:graphicData uri="http://schemas.microsoft.com/office/word/2010/wordprocessingShape">
                    <wps:wsp>
                      <wps:cNvSpPr/>
                      <wps:spPr>
                        <a:xfrm>
                          <a:off x="0" y="0"/>
                          <a:ext cx="2532380" cy="244348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6.15pt;margin-top:203.3pt;height:192.4pt;width:199.4pt;z-index:251663360;v-text-anchor:middle;mso-width-relative:page;mso-height-relative:page;" filled="f" stroked="t" coordsize="21600,21600" o:gfxdata="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ZRIkXYAAAACwEAAA8AAAAAAAAAAQAgAAAAIgAAAGRycy9kb3ducmV2Lnht&#10;bFBLAQIUABQAAAAIAIdO4kCTMy/FawIAAMwEAAAOAAAAAAAAAAEAIAAAACcBAABkcnMvZTJvRG9j&#10;LnhtbFBLBQYAAAAABgAGAFkBAAAEBgAAAAA=&#10;">
                <v:fill on="f" focussize="0,0"/>
                <v:stroke weight="1pt" color="#FF0000 [2404]" miterlimit="8" joinstyle="miter"/>
                <v:imagedata o:title=""/>
                <o:lock v:ext="edit" aspectratio="f"/>
              </v:rect>
            </w:pict>
          </mc:Fallback>
        </mc:AlternateContent>
      </w:r>
      <w:r>
        <w:rPr>
          <w:color w:val="auto"/>
        </w:rPr>
        <w:drawing>
          <wp:anchor distT="0" distB="0" distL="114300" distR="114300" simplePos="0" relativeHeight="251662336" behindDoc="0" locked="0" layoutInCell="1" allowOverlap="1">
            <wp:simplePos x="0" y="0"/>
            <wp:positionH relativeFrom="column">
              <wp:posOffset>1453515</wp:posOffset>
            </wp:positionH>
            <wp:positionV relativeFrom="paragraph">
              <wp:posOffset>2598420</wp:posOffset>
            </wp:positionV>
            <wp:extent cx="2571750" cy="2409825"/>
            <wp:effectExtent l="0" t="0" r="0" b="9525"/>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
                    <a:stretch>
                      <a:fillRect/>
                    </a:stretch>
                  </pic:blipFill>
                  <pic:spPr>
                    <a:xfrm>
                      <a:off x="0" y="0"/>
                      <a:ext cx="2571750" cy="2409825"/>
                    </a:xfrm>
                    <a:prstGeom prst="rect">
                      <a:avLst/>
                    </a:prstGeom>
                    <a:noFill/>
                    <a:ln>
                      <a:noFill/>
                    </a:ln>
                  </pic:spPr>
                </pic:pic>
              </a:graphicData>
            </a:graphic>
          </wp:anchor>
        </w:drawing>
      </w:r>
      <w:r>
        <w:rPr>
          <w:rFonts w:hint="default" w:ascii="Times New Roman" w:hAnsi="Times New Roman" w:cs="Times New Roman"/>
          <w:color w:val="auto"/>
          <w:sz w:val="24"/>
        </w:rPr>
        <mc:AlternateContent>
          <mc:Choice Requires="wps">
            <w:drawing>
              <wp:anchor distT="0" distB="0" distL="114300" distR="114300" simplePos="0" relativeHeight="251659264" behindDoc="0" locked="0" layoutInCell="1" allowOverlap="1">
                <wp:simplePos x="0" y="0"/>
                <wp:positionH relativeFrom="column">
                  <wp:posOffset>4451350</wp:posOffset>
                </wp:positionH>
                <wp:positionV relativeFrom="paragraph">
                  <wp:posOffset>5176520</wp:posOffset>
                </wp:positionV>
                <wp:extent cx="678815" cy="678180"/>
                <wp:effectExtent l="6350" t="6350" r="10160" b="10795"/>
                <wp:wrapNone/>
                <wp:docPr id="7" name="矩形 7"/>
                <wp:cNvGraphicFramePr/>
                <a:graphic xmlns:a="http://schemas.openxmlformats.org/drawingml/2006/main">
                  <a:graphicData uri="http://schemas.microsoft.com/office/word/2010/wordprocessingShape">
                    <wps:wsp>
                      <wps:cNvSpPr/>
                      <wps:spPr>
                        <a:xfrm>
                          <a:off x="5821045" y="3456305"/>
                          <a:ext cx="678815" cy="67818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0.5pt;margin-top:407.6pt;height:53.4pt;width:53.45pt;z-index:251659264;v-text-anchor:middle;mso-width-relative:page;mso-height-relative:page;" filled="f" stroked="t" coordsize="21600,21600" o:gfxdata="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E9N1XrYAAAACwEAAA8AAAAAAAAAAQAgAAAAIgAAAGRy&#10;cy9kb3ducmV2LnhtbFBLAQIUABQAAAAIAIdO4kCfuIHFdwIAANYEAAAOAAAAAAAAAAEAIAAAACcB&#10;AABkcnMvZTJvRG9jLnhtbFBLBQYAAAAABgAGAFkBAAAQBgAAAAA=&#10;">
                <v:fill on="f" focussize="0,0"/>
                <v:stroke weight="1pt" color="#FF0000 [2404]" miterlimit="8" joinstyle="miter"/>
                <v:imagedata o:title=""/>
                <o:lock v:ext="edit" aspectratio="f"/>
              </v:rect>
            </w:pict>
          </mc:Fallback>
        </mc:AlternateContent>
      </w:r>
      <w:r>
        <w:rPr>
          <w:rFonts w:hint="eastAsia" w:ascii="Times New Roman" w:hAnsi="Times New Roman" w:eastAsia="黑体" w:cs="Times New Roman"/>
          <w:color w:val="auto"/>
          <w:lang w:eastAsia="zh-CN"/>
        </w:rPr>
        <w:drawing>
          <wp:inline distT="0" distB="0" distL="114300" distR="114300">
            <wp:extent cx="5264150" cy="6670040"/>
            <wp:effectExtent l="0" t="0" r="3175" b="6985"/>
            <wp:docPr id="8" name="图片 8" descr="10b1219_finish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0b1219_finish_00"/>
                    <pic:cNvPicPr>
                      <a:picLocks noChangeAspect="1"/>
                    </pic:cNvPicPr>
                  </pic:nvPicPr>
                  <pic:blipFill>
                    <a:blip r:embed="rId7"/>
                    <a:stretch>
                      <a:fillRect/>
                    </a:stretch>
                  </pic:blipFill>
                  <pic:spPr>
                    <a:xfrm>
                      <a:off x="0" y="0"/>
                      <a:ext cx="5264150" cy="6670040"/>
                    </a:xfrm>
                    <a:prstGeom prst="rect">
                      <a:avLst/>
                    </a:prstGeom>
                  </pic:spPr>
                </pic:pic>
              </a:graphicData>
            </a:graphic>
          </wp:inline>
        </w:drawing>
      </w:r>
    </w:p>
    <w:p w14:paraId="0ACEA248">
      <w:pPr>
        <w:pStyle w:val="4"/>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 xml:space="preserve">图 </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noBreakHyphen/>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图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2</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rPr>
        <w:t xml:space="preserve"> </w:t>
      </w:r>
      <w:r>
        <w:rPr>
          <w:rFonts w:hint="default" w:ascii="Times New Roman" w:hAnsi="Times New Roman" w:cs="Times New Roman"/>
          <w:color w:val="auto"/>
          <w:sz w:val="21"/>
          <w:szCs w:val="21"/>
          <w:lang w:val="en-US" w:eastAsia="zh-CN"/>
        </w:rPr>
        <w:t xml:space="preserve"> </w:t>
      </w:r>
      <w:r>
        <w:rPr>
          <w:rFonts w:hint="eastAsia" w:ascii="Times New Roman" w:hAnsi="Times New Roman" w:cs="Times New Roman"/>
          <w:color w:val="auto"/>
          <w:sz w:val="21"/>
          <w:szCs w:val="21"/>
          <w:lang w:val="en-US" w:eastAsia="zh-CN"/>
        </w:rPr>
        <w:t>12</w:t>
      </w:r>
      <w:r>
        <w:rPr>
          <w:rFonts w:hint="default" w:ascii="Times New Roman" w:hAnsi="Times New Roman" w:cs="Times New Roman"/>
          <w:color w:val="auto"/>
          <w:sz w:val="21"/>
          <w:szCs w:val="21"/>
        </w:rPr>
        <w:t>月</w:t>
      </w:r>
      <w:r>
        <w:rPr>
          <w:rFonts w:hint="eastAsia" w:ascii="Times New Roman" w:hAnsi="Times New Roman" w:cs="Times New Roman"/>
          <w:color w:val="auto"/>
          <w:sz w:val="21"/>
          <w:szCs w:val="21"/>
          <w:lang w:val="en-US" w:eastAsia="zh-CN"/>
        </w:rPr>
        <w:t>19</w:t>
      </w:r>
      <w:r>
        <w:rPr>
          <w:rFonts w:hint="default" w:ascii="Times New Roman" w:hAnsi="Times New Roman" w:cs="Times New Roman"/>
          <w:color w:val="auto"/>
          <w:sz w:val="21"/>
          <w:szCs w:val="21"/>
        </w:rPr>
        <w:t>日登报公示</w:t>
      </w:r>
    </w:p>
    <w:p w14:paraId="469D4533">
      <w:pPr>
        <w:rPr>
          <w:rFonts w:hint="default" w:ascii="Times New Roman" w:hAnsi="Times New Roman" w:cs="Times New Roman"/>
          <w:color w:val="auto"/>
        </w:rPr>
      </w:pPr>
      <w:r>
        <w:rPr>
          <w:rFonts w:hint="default" w:ascii="Times New Roman" w:hAnsi="Times New Roman" w:cs="Times New Roman"/>
          <w:color w:val="auto"/>
        </w:rPr>
        <w:br w:type="page"/>
      </w:r>
    </w:p>
    <w:p w14:paraId="283FDDF2">
      <w:pPr>
        <w:pStyle w:val="4"/>
        <w:widowControl/>
        <w:jc w:val="center"/>
        <w:rPr>
          <w:rFonts w:hint="eastAsia" w:ascii="Times New Roman" w:hAnsi="Times New Roman" w:eastAsia="黑体" w:cs="Times New Roman"/>
          <w:color w:val="auto"/>
          <w:lang w:eastAsia="zh-CN"/>
        </w:rPr>
      </w:pPr>
      <w:r>
        <w:rPr>
          <w:rFonts w:hint="default" w:ascii="Times New Roman" w:hAnsi="Times New Roman" w:cs="Times New Roman"/>
          <w:color w:val="auto"/>
          <w:sz w:val="24"/>
        </w:rPr>
        <mc:AlternateContent>
          <mc:Choice Requires="wps">
            <w:drawing>
              <wp:anchor distT="0" distB="0" distL="114300" distR="114300" simplePos="0" relativeHeight="251666432" behindDoc="0" locked="0" layoutInCell="1" allowOverlap="1">
                <wp:simplePos x="0" y="0"/>
                <wp:positionH relativeFrom="column">
                  <wp:posOffset>1762760</wp:posOffset>
                </wp:positionH>
                <wp:positionV relativeFrom="paragraph">
                  <wp:posOffset>2396490</wp:posOffset>
                </wp:positionV>
                <wp:extent cx="2269490" cy="2223135"/>
                <wp:effectExtent l="6350" t="6350" r="10160" b="18415"/>
                <wp:wrapNone/>
                <wp:docPr id="14" name="矩形 14"/>
                <wp:cNvGraphicFramePr/>
                <a:graphic xmlns:a="http://schemas.openxmlformats.org/drawingml/2006/main">
                  <a:graphicData uri="http://schemas.microsoft.com/office/word/2010/wordprocessingShape">
                    <wps:wsp>
                      <wps:cNvSpPr/>
                      <wps:spPr>
                        <a:xfrm>
                          <a:off x="0" y="0"/>
                          <a:ext cx="2269490" cy="222313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8.8pt;margin-top:188.7pt;height:175.05pt;width:178.7pt;z-index:251666432;v-text-anchor:middle;mso-width-relative:page;mso-height-relative:page;" filled="f" stroked="t" coordsize="21600,21600" o:gfxdata="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YKos72AAAAAsBAAAPAAAAAAAAAAEAIAAAACIAAABkcnMvZG93bnJldi54&#10;bWxQSwECFAAUAAAACACHTuJA9yOJoWwCAADOBAAADgAAAAAAAAABACAAAAAnAQAAZHJzL2Uyb0Rv&#10;Yy54bWxQSwUGAAAAAAYABgBZAQAABQYAAAAA&#10;">
                <v:fill on="f" focussize="0,0"/>
                <v:stroke weight="1pt" color="#FF0000 [2404]" miterlimit="8" joinstyle="miter"/>
                <v:imagedata o:title=""/>
                <o:lock v:ext="edit" aspectratio="f"/>
              </v:rect>
            </w:pict>
          </mc:Fallback>
        </mc:AlternateContent>
      </w:r>
      <w:r>
        <w:rPr>
          <w:color w:val="auto"/>
        </w:rPr>
        <w:drawing>
          <wp:anchor distT="0" distB="0" distL="114300" distR="114300" simplePos="0" relativeHeight="251665408" behindDoc="0" locked="0" layoutInCell="1" allowOverlap="1">
            <wp:simplePos x="0" y="0"/>
            <wp:positionH relativeFrom="column">
              <wp:posOffset>1757680</wp:posOffset>
            </wp:positionH>
            <wp:positionV relativeFrom="paragraph">
              <wp:posOffset>2423160</wp:posOffset>
            </wp:positionV>
            <wp:extent cx="2286000" cy="2190750"/>
            <wp:effectExtent l="0" t="0" r="0" b="0"/>
            <wp:wrapNone/>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8"/>
                    <a:stretch>
                      <a:fillRect/>
                    </a:stretch>
                  </pic:blipFill>
                  <pic:spPr>
                    <a:xfrm>
                      <a:off x="0" y="0"/>
                      <a:ext cx="2286000" cy="2190750"/>
                    </a:xfrm>
                    <a:prstGeom prst="rect">
                      <a:avLst/>
                    </a:prstGeom>
                    <a:noFill/>
                    <a:ln>
                      <a:noFill/>
                    </a:ln>
                  </pic:spPr>
                </pic:pic>
              </a:graphicData>
            </a:graphic>
          </wp:anchor>
        </w:drawing>
      </w:r>
      <w:r>
        <w:rPr>
          <w:color w:val="auto"/>
          <w:sz w:val="20"/>
        </w:rPr>
        <mc:AlternateContent>
          <mc:Choice Requires="wps">
            <w:drawing>
              <wp:anchor distT="0" distB="0" distL="114300" distR="114300" simplePos="0" relativeHeight="251661312" behindDoc="0" locked="0" layoutInCell="1" allowOverlap="1">
                <wp:simplePos x="0" y="0"/>
                <wp:positionH relativeFrom="column">
                  <wp:posOffset>4061460</wp:posOffset>
                </wp:positionH>
                <wp:positionV relativeFrom="paragraph">
                  <wp:posOffset>4631690</wp:posOffset>
                </wp:positionV>
                <wp:extent cx="415925" cy="184150"/>
                <wp:effectExtent l="0" t="10795" r="3175" b="14605"/>
                <wp:wrapNone/>
                <wp:docPr id="6" name="直接箭头连接符 6"/>
                <wp:cNvGraphicFramePr/>
                <a:graphic xmlns:a="http://schemas.openxmlformats.org/drawingml/2006/main">
                  <a:graphicData uri="http://schemas.microsoft.com/office/word/2010/wordprocessingShape">
                    <wps:wsp>
                      <wps:cNvCnPr/>
                      <wps:spPr>
                        <a:xfrm>
                          <a:off x="5172710" y="6549390"/>
                          <a:ext cx="415925" cy="184150"/>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19.8pt;margin-top:364.7pt;height:14.5pt;width:32.75pt;z-index:251661312;mso-width-relative:page;mso-height-relative:page;" filled="f" stroked="t" coordsize="21600,21600" o:gfxdata="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ocHbza&#10;AAAACwEAAA8AAAAAAAAAAQAgAAAAIgAAAGRycy9kb3ducmV2LnhtbFBLAQIUABQAAAAIAIdO4kCr&#10;z7gWHgIAAAgEAAAOAAAAAAAAAAEAIAAAACkBAABkcnMvZTJvRG9jLnhtbFBLBQYAAAAABgAGAFkB&#10;AAC5BQAAAAA=&#10;">
                <v:fill on="f" focussize="0,0"/>
                <v:stroke weight="1pt" color="#FF0000 [3204]" miterlimit="8" joinstyle="miter" startarrow="open" endarrow="open"/>
                <v:imagedata o:title=""/>
                <o:lock v:ext="edit" aspectratio="f"/>
              </v:shape>
            </w:pict>
          </mc:Fallback>
        </mc:AlternateContent>
      </w:r>
      <w:r>
        <w:rPr>
          <w:rFonts w:hint="default" w:ascii="Times New Roman" w:hAnsi="Times New Roman" w:cs="Times New Roman"/>
          <w:color w:val="auto"/>
          <w:sz w:val="24"/>
        </w:rPr>
        <mc:AlternateContent>
          <mc:Choice Requires="wps">
            <w:drawing>
              <wp:anchor distT="0" distB="0" distL="114300" distR="114300" simplePos="0" relativeHeight="251660288" behindDoc="0" locked="0" layoutInCell="1" allowOverlap="1">
                <wp:simplePos x="0" y="0"/>
                <wp:positionH relativeFrom="column">
                  <wp:posOffset>4458970</wp:posOffset>
                </wp:positionH>
                <wp:positionV relativeFrom="paragraph">
                  <wp:posOffset>4792345</wp:posOffset>
                </wp:positionV>
                <wp:extent cx="694690" cy="618490"/>
                <wp:effectExtent l="6350" t="6350" r="13335" b="13335"/>
                <wp:wrapNone/>
                <wp:docPr id="10" name="矩形 10"/>
                <wp:cNvGraphicFramePr/>
                <a:graphic xmlns:a="http://schemas.openxmlformats.org/drawingml/2006/main">
                  <a:graphicData uri="http://schemas.microsoft.com/office/word/2010/wordprocessingShape">
                    <wps:wsp>
                      <wps:cNvSpPr/>
                      <wps:spPr>
                        <a:xfrm>
                          <a:off x="0" y="0"/>
                          <a:ext cx="694690" cy="61849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1.1pt;margin-top:377.35pt;height:48.7pt;width:54.7pt;z-index:251660288;v-text-anchor:middle;mso-width-relative:page;mso-height-relative:page;" filled="f" stroked="t" coordsize="21600,21600" o:gfxdata="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jy3cx2AAAAAsBAAAPAAAAAAAAAAEAIAAAACIAAABkcnMvZG93bnJldi54bWxQ&#10;SwECFAAUAAAACACHTuJANLONbGkCAADMBAAADgAAAAAAAAABACAAAAAnAQAAZHJzL2Uyb0RvYy54&#10;bWxQSwUGAAAAAAYABgBZAQAAAgYAAAAA&#10;">
                <v:fill on="f" focussize="0,0"/>
                <v:stroke weight="1pt" color="#FF0000 [2404]" miterlimit="8" joinstyle="miter"/>
                <v:imagedata o:title=""/>
                <o:lock v:ext="edit" aspectratio="f"/>
              </v:rect>
            </w:pict>
          </mc:Fallback>
        </mc:AlternateContent>
      </w:r>
      <w:r>
        <w:rPr>
          <w:rFonts w:hint="eastAsia" w:ascii="Times New Roman" w:hAnsi="Times New Roman" w:eastAsia="黑体" w:cs="Times New Roman"/>
          <w:color w:val="auto"/>
          <w:lang w:eastAsia="zh-CN"/>
        </w:rPr>
        <w:drawing>
          <wp:inline distT="0" distB="0" distL="114300" distR="114300">
            <wp:extent cx="5264150" cy="6670040"/>
            <wp:effectExtent l="0" t="0" r="3175" b="6985"/>
            <wp:docPr id="13" name="图片 13" descr="2b1220_finish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b1220_finish_00"/>
                    <pic:cNvPicPr>
                      <a:picLocks noChangeAspect="1"/>
                    </pic:cNvPicPr>
                  </pic:nvPicPr>
                  <pic:blipFill>
                    <a:blip r:embed="rId9"/>
                    <a:stretch>
                      <a:fillRect/>
                    </a:stretch>
                  </pic:blipFill>
                  <pic:spPr>
                    <a:xfrm>
                      <a:off x="0" y="0"/>
                      <a:ext cx="5264150" cy="6670040"/>
                    </a:xfrm>
                    <a:prstGeom prst="rect">
                      <a:avLst/>
                    </a:prstGeom>
                  </pic:spPr>
                </pic:pic>
              </a:graphicData>
            </a:graphic>
          </wp:inline>
        </w:drawing>
      </w:r>
    </w:p>
    <w:p w14:paraId="0FA369D0">
      <w:pPr>
        <w:pStyle w:val="4"/>
        <w:widowControl/>
        <w:jc w:val="center"/>
        <w:rPr>
          <w:rFonts w:hint="default" w:ascii="Times New Roman" w:hAnsi="Times New Roman" w:eastAsia="黑体" w:cs="Times New Roman"/>
          <w:color w:val="auto"/>
          <w:sz w:val="20"/>
          <w:szCs w:val="20"/>
        </w:rPr>
      </w:pPr>
      <w:r>
        <w:rPr>
          <w:rFonts w:hint="default" w:ascii="Times New Roman" w:hAnsi="Times New Roman" w:cs="Times New Roman"/>
          <w:color w:val="auto"/>
          <w:sz w:val="21"/>
          <w:szCs w:val="21"/>
        </w:rPr>
        <w:t xml:space="preserve">图 </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STYLEREF 1 \s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SEQ 图 \* ARABIC \s 1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rPr>
        <w:fldChar w:fldCharType="end"/>
      </w:r>
      <w:r>
        <w:rPr>
          <w:rFonts w:hint="default" w:ascii="Times New Roman" w:hAnsi="Times New Roman" w:cs="Times New Roman"/>
          <w:color w:val="auto"/>
          <w:sz w:val="21"/>
          <w:szCs w:val="21"/>
          <w:lang w:val="en-US" w:eastAsia="zh-CN"/>
        </w:rPr>
        <w:t xml:space="preserve">  </w:t>
      </w:r>
      <w:r>
        <w:rPr>
          <w:rFonts w:hint="eastAsia" w:ascii="Times New Roman" w:hAnsi="Times New Roman" w:cs="Times New Roman"/>
          <w:color w:val="auto"/>
          <w:sz w:val="21"/>
          <w:szCs w:val="21"/>
          <w:lang w:val="en-US" w:eastAsia="zh-CN"/>
        </w:rPr>
        <w:t>12</w:t>
      </w:r>
      <w:r>
        <w:rPr>
          <w:rFonts w:hint="default" w:ascii="Times New Roman" w:hAnsi="Times New Roman" w:cs="Times New Roman"/>
          <w:color w:val="auto"/>
          <w:sz w:val="21"/>
          <w:szCs w:val="21"/>
          <w:lang w:val="en-US" w:eastAsia="zh-CN"/>
        </w:rPr>
        <w:t>月</w:t>
      </w:r>
      <w:r>
        <w:rPr>
          <w:rFonts w:hint="eastAsia" w:ascii="Times New Roman" w:hAnsi="Times New Roman" w:cs="Times New Roman"/>
          <w:color w:val="auto"/>
          <w:sz w:val="21"/>
          <w:szCs w:val="21"/>
          <w:lang w:val="en-US" w:eastAsia="zh-CN"/>
        </w:rPr>
        <w:t>20</w:t>
      </w:r>
      <w:r>
        <w:rPr>
          <w:rFonts w:hint="default" w:ascii="Times New Roman" w:hAnsi="Times New Roman" w:cs="Times New Roman"/>
          <w:color w:val="auto"/>
          <w:sz w:val="21"/>
          <w:szCs w:val="21"/>
          <w:lang w:val="en-US" w:eastAsia="zh-CN"/>
        </w:rPr>
        <w:t>日登报公示</w:t>
      </w:r>
      <w:r>
        <w:rPr>
          <w:rFonts w:hint="default" w:ascii="Times New Roman" w:hAnsi="Times New Roman" w:cs="Times New Roman"/>
          <w:color w:val="auto"/>
        </w:rPr>
        <w:br w:type="page"/>
      </w:r>
    </w:p>
    <w:p w14:paraId="31C4AF85">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3.3 现场张贴公示</w:t>
      </w:r>
    </w:p>
    <w:p w14:paraId="730A95E7">
      <w:pPr>
        <w:pStyle w:val="14"/>
        <w:ind w:firstLine="480"/>
        <w:jc w:val="both"/>
        <w:rPr>
          <w:rFonts w:hint="default" w:ascii="Times New Roman" w:hAnsi="Times New Roman" w:cs="Times New Roman"/>
          <w:color w:val="auto"/>
        </w:rPr>
      </w:pPr>
      <w:r>
        <w:rPr>
          <w:rFonts w:hint="default" w:ascii="Times New Roman" w:hAnsi="Times New Roman" w:cs="Times New Roman"/>
          <w:color w:val="auto"/>
        </w:rPr>
        <w:t>于202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12</w:t>
      </w:r>
      <w:r>
        <w:rPr>
          <w:rFonts w:hint="default" w:ascii="Times New Roman" w:hAnsi="Times New Roman" w:cs="Times New Roman"/>
          <w:color w:val="auto"/>
        </w:rPr>
        <w:t>月</w:t>
      </w:r>
      <w:r>
        <w:rPr>
          <w:rFonts w:hint="eastAsia" w:cs="Times New Roman"/>
          <w:color w:val="auto"/>
          <w:lang w:val="en-US" w:eastAsia="zh-CN"/>
        </w:rPr>
        <w:t>9</w:t>
      </w:r>
      <w:r>
        <w:rPr>
          <w:rFonts w:hint="default" w:ascii="Times New Roman" w:hAnsi="Times New Roman" w:cs="Times New Roman"/>
          <w:color w:val="auto"/>
        </w:rPr>
        <w:t>日起在项目所在地居民房处张贴了《国网四川成都供电公司超高压运检中心500kV</w:t>
      </w:r>
      <w:r>
        <w:rPr>
          <w:rFonts w:hint="eastAsia" w:cs="Times New Roman"/>
          <w:color w:val="auto"/>
          <w:lang w:eastAsia="zh-CN"/>
        </w:rPr>
        <w:t>桃资</w:t>
      </w:r>
      <w:r>
        <w:rPr>
          <w:rFonts w:hint="default" w:ascii="Times New Roman" w:hAnsi="Times New Roman" w:cs="Times New Roman"/>
          <w:color w:val="auto"/>
        </w:rPr>
        <w:t>一二线温升改造环境影响评价现场公示》。现场张贴照片如下：</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95"/>
        <w:gridCol w:w="4427"/>
      </w:tblGrid>
      <w:tr w14:paraId="27122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1439C6B8">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2432685" cy="2009140"/>
                  <wp:effectExtent l="0" t="0" r="5715" b="1016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0"/>
                          <a:stretch>
                            <a:fillRect/>
                          </a:stretch>
                        </pic:blipFill>
                        <pic:spPr>
                          <a:xfrm>
                            <a:off x="0" y="0"/>
                            <a:ext cx="2432685" cy="2009140"/>
                          </a:xfrm>
                          <a:prstGeom prst="rect">
                            <a:avLst/>
                          </a:prstGeom>
                          <a:noFill/>
                          <a:ln>
                            <a:noFill/>
                          </a:ln>
                        </pic:spPr>
                      </pic:pic>
                    </a:graphicData>
                  </a:graphic>
                </wp:inline>
              </w:drawing>
            </w:r>
          </w:p>
        </w:tc>
        <w:tc>
          <w:tcPr>
            <w:tcW w:w="4046" w:type="dxa"/>
          </w:tcPr>
          <w:p w14:paraId="73950EFB">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2892425" cy="1997710"/>
                  <wp:effectExtent l="0" t="0" r="3175" b="254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1"/>
                          <a:stretch>
                            <a:fillRect/>
                          </a:stretch>
                        </pic:blipFill>
                        <pic:spPr>
                          <a:xfrm>
                            <a:off x="0" y="0"/>
                            <a:ext cx="2892425" cy="1997710"/>
                          </a:xfrm>
                          <a:prstGeom prst="rect">
                            <a:avLst/>
                          </a:prstGeom>
                          <a:noFill/>
                          <a:ln>
                            <a:noFill/>
                          </a:ln>
                        </pic:spPr>
                      </pic:pic>
                    </a:graphicData>
                  </a:graphic>
                </wp:inline>
              </w:drawing>
            </w:r>
          </w:p>
        </w:tc>
      </w:tr>
      <w:tr w14:paraId="13544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42FD402F">
            <w:pPr>
              <w:pStyle w:val="14"/>
              <w:ind w:firstLine="0" w:firstLineChars="0"/>
              <w:jc w:val="center"/>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现场张贴公示</w:t>
            </w:r>
          </w:p>
        </w:tc>
        <w:tc>
          <w:tcPr>
            <w:tcW w:w="4046" w:type="dxa"/>
          </w:tcPr>
          <w:p w14:paraId="6886AED2">
            <w:pPr>
              <w:pStyle w:val="14"/>
              <w:ind w:firstLine="0" w:firstLineChars="0"/>
              <w:jc w:val="center"/>
              <w:rPr>
                <w:rFonts w:hint="default" w:ascii="Times New Roman" w:hAnsi="Times New Roman" w:cs="Times New Roman"/>
                <w:color w:val="auto"/>
              </w:rPr>
            </w:pPr>
            <w:r>
              <w:rPr>
                <w:rFonts w:hint="default" w:ascii="Times New Roman" w:hAnsi="Times New Roman" w:cs="Times New Roman"/>
                <w:color w:val="auto"/>
                <w:lang w:val="en-US" w:eastAsia="zh-CN"/>
              </w:rPr>
              <w:t>现场张贴公示</w:t>
            </w:r>
          </w:p>
        </w:tc>
      </w:tr>
      <w:tr w14:paraId="032DE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vAlign w:val="center"/>
          </w:tcPr>
          <w:p w14:paraId="6C4E7372">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2652395" cy="1951355"/>
                  <wp:effectExtent l="0" t="0" r="14605" b="1079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2"/>
                          <a:stretch>
                            <a:fillRect/>
                          </a:stretch>
                        </pic:blipFill>
                        <pic:spPr>
                          <a:xfrm>
                            <a:off x="0" y="0"/>
                            <a:ext cx="2652395" cy="1951355"/>
                          </a:xfrm>
                          <a:prstGeom prst="rect">
                            <a:avLst/>
                          </a:prstGeom>
                          <a:noFill/>
                          <a:ln>
                            <a:noFill/>
                          </a:ln>
                        </pic:spPr>
                      </pic:pic>
                    </a:graphicData>
                  </a:graphic>
                </wp:inline>
              </w:drawing>
            </w:r>
          </w:p>
        </w:tc>
        <w:tc>
          <w:tcPr>
            <w:tcW w:w="4046" w:type="dxa"/>
          </w:tcPr>
          <w:p w14:paraId="34993ADF">
            <w:pPr>
              <w:pStyle w:val="14"/>
              <w:ind w:firstLine="0" w:firstLineChars="0"/>
              <w:jc w:val="center"/>
              <w:rPr>
                <w:rFonts w:hint="default" w:ascii="Times New Roman" w:hAnsi="Times New Roman" w:eastAsia="宋体" w:cs="Times New Roman"/>
                <w:color w:val="auto"/>
                <w:lang w:eastAsia="zh-CN"/>
              </w:rPr>
            </w:pPr>
            <w:r>
              <w:rPr>
                <w:color w:val="auto"/>
              </w:rPr>
              <w:drawing>
                <wp:inline distT="0" distB="0" distL="114300" distR="114300">
                  <wp:extent cx="2670175" cy="1996440"/>
                  <wp:effectExtent l="0" t="0" r="15875" b="381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3"/>
                          <a:stretch>
                            <a:fillRect/>
                          </a:stretch>
                        </pic:blipFill>
                        <pic:spPr>
                          <a:xfrm>
                            <a:off x="0" y="0"/>
                            <a:ext cx="2670175" cy="1996440"/>
                          </a:xfrm>
                          <a:prstGeom prst="rect">
                            <a:avLst/>
                          </a:prstGeom>
                          <a:noFill/>
                          <a:ln>
                            <a:noFill/>
                          </a:ln>
                        </pic:spPr>
                      </pic:pic>
                    </a:graphicData>
                  </a:graphic>
                </wp:inline>
              </w:drawing>
            </w:r>
          </w:p>
        </w:tc>
      </w:tr>
      <w:tr w14:paraId="1E087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0D9071CC">
            <w:pPr>
              <w:pStyle w:val="14"/>
              <w:ind w:firstLine="0" w:firstLineChars="0"/>
              <w:jc w:val="center"/>
              <w:rPr>
                <w:rFonts w:hint="default" w:ascii="Times New Roman" w:hAnsi="Times New Roman" w:cs="Times New Roman"/>
                <w:color w:val="auto"/>
              </w:rPr>
            </w:pPr>
            <w:r>
              <w:rPr>
                <w:rFonts w:hint="default" w:ascii="Times New Roman" w:hAnsi="Times New Roman" w:cs="Times New Roman"/>
                <w:color w:val="auto"/>
                <w:lang w:val="en-US" w:eastAsia="zh-CN"/>
              </w:rPr>
              <w:t>现场张贴公示</w:t>
            </w:r>
          </w:p>
        </w:tc>
        <w:tc>
          <w:tcPr>
            <w:tcW w:w="4046" w:type="dxa"/>
          </w:tcPr>
          <w:p w14:paraId="345992F5">
            <w:pPr>
              <w:pStyle w:val="14"/>
              <w:ind w:firstLine="0" w:firstLineChars="0"/>
              <w:jc w:val="center"/>
              <w:rPr>
                <w:rFonts w:hint="default" w:ascii="Times New Roman" w:hAnsi="Times New Roman" w:cs="Times New Roman"/>
                <w:color w:val="auto"/>
              </w:rPr>
            </w:pPr>
            <w:r>
              <w:rPr>
                <w:rFonts w:hint="default" w:ascii="Times New Roman" w:hAnsi="Times New Roman" w:cs="Times New Roman"/>
                <w:color w:val="auto"/>
                <w:lang w:val="en-US" w:eastAsia="zh-CN"/>
              </w:rPr>
              <w:t>现场张贴公示</w:t>
            </w:r>
          </w:p>
        </w:tc>
      </w:tr>
    </w:tbl>
    <w:p w14:paraId="6AFBD83B">
      <w:pPr>
        <w:pStyle w:val="14"/>
        <w:ind w:firstLine="480"/>
        <w:jc w:val="both"/>
        <w:rPr>
          <w:rFonts w:hint="default" w:ascii="Times New Roman" w:hAnsi="Times New Roman" w:cs="Times New Roman"/>
          <w:color w:val="auto"/>
        </w:rPr>
      </w:pPr>
    </w:p>
    <w:p w14:paraId="49F04520">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0B9D5BF1">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3.4 查阅情况</w:t>
      </w:r>
    </w:p>
    <w:p w14:paraId="41756271">
      <w:pPr>
        <w:pStyle w:val="14"/>
        <w:ind w:firstLine="480"/>
        <w:rPr>
          <w:rFonts w:hint="default" w:ascii="Times New Roman" w:hAnsi="Times New Roman" w:cs="Times New Roman"/>
          <w:color w:val="auto"/>
        </w:rPr>
      </w:pPr>
      <w:r>
        <w:rPr>
          <w:rFonts w:hint="default" w:ascii="Times New Roman" w:hAnsi="Times New Roman" w:cs="Times New Roman"/>
          <w:color w:val="auto"/>
        </w:rPr>
        <w:t>纸质报告书查询场所设置在建设单位国网四川省电力公司成都供电公司，并在公告中详细介绍了场所地址、联系方式等，在公示期间，未有公众前来查阅。</w:t>
      </w:r>
    </w:p>
    <w:p w14:paraId="6AC9CE24">
      <w:pPr>
        <w:pStyle w:val="14"/>
        <w:ind w:firstLine="0" w:firstLineChars="0"/>
        <w:jc w:val="both"/>
        <w:outlineLvl w:val="1"/>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3.5 公众提出意见情况</w:t>
      </w:r>
    </w:p>
    <w:p w14:paraId="121A2613">
      <w:pPr>
        <w:pStyle w:val="14"/>
        <w:ind w:firstLine="480"/>
        <w:rPr>
          <w:rFonts w:hint="default" w:ascii="Times New Roman" w:hAnsi="Times New Roman" w:cs="Times New Roman"/>
          <w:color w:val="auto"/>
        </w:rPr>
      </w:pPr>
      <w:r>
        <w:rPr>
          <w:rFonts w:hint="default" w:ascii="Times New Roman" w:hAnsi="Times New Roman" w:cs="Times New Roman"/>
          <w:color w:val="auto"/>
        </w:rPr>
        <w:t>环境影响评价信息发布后，至意见反馈截止日期，未收到与本项目环境影响和环境保护措施有关的建议和意见。</w:t>
      </w:r>
    </w:p>
    <w:p w14:paraId="6480911E">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64E01233">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其他公众参与情况</w:t>
      </w:r>
    </w:p>
    <w:p w14:paraId="38FD2326">
      <w:pPr>
        <w:pStyle w:val="14"/>
        <w:ind w:firstLine="480"/>
        <w:rPr>
          <w:rFonts w:hint="default" w:ascii="Times New Roman" w:hAnsi="Times New Roman" w:cs="Times New Roman"/>
          <w:color w:val="auto"/>
        </w:rPr>
      </w:pPr>
      <w:r>
        <w:rPr>
          <w:rFonts w:hint="default" w:ascii="Times New Roman" w:hAnsi="Times New Roman" w:cs="Times New Roman"/>
          <w:color w:val="auto"/>
        </w:rPr>
        <w:t>截止公众意见反馈截止日期，未收到公众关于环境影响预测结论、环境保护措施、环境风险防范措施及环境影响评价相关专业技术方法、导则、理论等方面的质疑性意见。依据《办法》第十四条，不开展深度公众参与。</w:t>
      </w:r>
    </w:p>
    <w:p w14:paraId="25BBB4FE">
      <w:pPr>
        <w:widowControl/>
        <w:rPr>
          <w:rFonts w:hint="default" w:ascii="Times New Roman" w:hAnsi="Times New Roman" w:cs="Times New Roman"/>
          <w:color w:val="auto"/>
        </w:rPr>
      </w:pPr>
      <w:r>
        <w:rPr>
          <w:rFonts w:hint="default" w:ascii="Times New Roman" w:hAnsi="Times New Roman" w:cs="Times New Roman"/>
          <w:color w:val="auto"/>
        </w:rPr>
        <w:br w:type="page"/>
      </w:r>
      <w:bookmarkStart w:id="1" w:name="_GoBack"/>
      <w:bookmarkEnd w:id="1"/>
    </w:p>
    <w:p w14:paraId="2612B147">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公众意见处理情况</w:t>
      </w:r>
    </w:p>
    <w:p w14:paraId="0F8D15FC">
      <w:pPr>
        <w:pStyle w:val="14"/>
        <w:ind w:firstLine="480"/>
        <w:rPr>
          <w:rFonts w:hint="default" w:ascii="Times New Roman" w:hAnsi="Times New Roman" w:cs="Times New Roman"/>
          <w:color w:val="auto"/>
        </w:rPr>
      </w:pPr>
      <w:r>
        <w:rPr>
          <w:rFonts w:hint="default" w:ascii="Times New Roman" w:hAnsi="Times New Roman" w:cs="Times New Roman"/>
          <w:color w:val="auto"/>
          <w:lang w:val="en-US" w:eastAsia="zh-CN"/>
        </w:rPr>
        <w:t>本</w:t>
      </w:r>
      <w:r>
        <w:rPr>
          <w:rFonts w:hint="default" w:ascii="Times New Roman" w:hAnsi="Times New Roman" w:cs="Times New Roman"/>
          <w:color w:val="auto"/>
        </w:rPr>
        <w:t>项目首次公示期间，截止公众意见反馈截止日期，未收到与本项目环境影响和环境保护措施有关的建议和意见。</w:t>
      </w:r>
    </w:p>
    <w:p w14:paraId="2D4E9BB0">
      <w:pPr>
        <w:pStyle w:val="14"/>
        <w:ind w:firstLine="480"/>
        <w:rPr>
          <w:rFonts w:hint="default" w:ascii="Times New Roman" w:hAnsi="Times New Roman" w:cs="Times New Roman"/>
          <w:color w:val="auto"/>
        </w:rPr>
      </w:pPr>
      <w:r>
        <w:rPr>
          <w:rFonts w:hint="default" w:ascii="Times New Roman" w:hAnsi="Times New Roman" w:cs="Times New Roman"/>
          <w:color w:val="auto"/>
          <w:lang w:val="en-US" w:eastAsia="zh-CN"/>
        </w:rPr>
        <w:t>本</w:t>
      </w:r>
      <w:r>
        <w:rPr>
          <w:rFonts w:hint="default" w:ascii="Times New Roman" w:hAnsi="Times New Roman" w:cs="Times New Roman"/>
          <w:color w:val="auto"/>
        </w:rPr>
        <w:t>项目征求意见稿公示期间，截止公众意见反馈截止日期，未收到与本项目环境影响和环境保护措施有关的建议和意见。</w:t>
      </w:r>
    </w:p>
    <w:p w14:paraId="4DED23C0">
      <w:pPr>
        <w:widowControl/>
        <w:rPr>
          <w:rFonts w:hint="default" w:ascii="Times New Roman" w:hAnsi="Times New Roman" w:cs="Times New Roman"/>
          <w:color w:val="auto"/>
        </w:rPr>
      </w:pPr>
      <w:r>
        <w:rPr>
          <w:rFonts w:hint="default" w:ascii="Times New Roman" w:hAnsi="Times New Roman" w:cs="Times New Roman"/>
          <w:color w:val="auto"/>
        </w:rPr>
        <w:br w:type="page"/>
      </w:r>
    </w:p>
    <w:p w14:paraId="634E7201">
      <w:pPr>
        <w:pStyle w:val="3"/>
        <w:spacing w:before="0" w:after="0" w:line="360" w:lineRule="auto"/>
        <w:rPr>
          <w:rFonts w:hint="default" w:ascii="Times New Roman" w:hAnsi="Times New Roman" w:cs="Times New Roman"/>
          <w:color w:val="auto"/>
          <w:sz w:val="32"/>
          <w:szCs w:val="32"/>
        </w:rPr>
      </w:pPr>
      <w:r>
        <w:rPr>
          <w:rFonts w:hint="default" w:ascii="Times New Roman" w:hAnsi="Times New Roman" w:cs="Times New Roman"/>
          <w:color w:val="auto"/>
          <w:sz w:val="32"/>
          <w:szCs w:val="32"/>
        </w:rPr>
        <w:t>其他</w:t>
      </w:r>
    </w:p>
    <w:p w14:paraId="5A2D3482">
      <w:pPr>
        <w:pStyle w:val="14"/>
        <w:ind w:firstLine="480"/>
        <w:rPr>
          <w:rFonts w:hint="default" w:ascii="Times New Roman" w:hAnsi="Times New Roman" w:cs="Times New Roman"/>
          <w:color w:val="auto"/>
        </w:rPr>
      </w:pPr>
      <w:r>
        <w:rPr>
          <w:rFonts w:hint="default" w:ascii="Times New Roman" w:hAnsi="Times New Roman" w:cs="Times New Roman"/>
          <w:color w:val="auto"/>
        </w:rPr>
        <w:t>公司按照档案管理规定对公示载体（网站截图、报纸、张贴照片）、公众反馈的《建设项目环境影响评价公众意见表》等公众参与过程资料进行归档管理，存档备查。</w:t>
      </w:r>
    </w:p>
    <w:p w14:paraId="040E7334">
      <w:pPr>
        <w:rPr>
          <w:rFonts w:hint="default" w:ascii="Times New Roman" w:hAnsi="Times New Roman" w:cs="Times New Roman"/>
          <w:color w:val="auto"/>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6A6F040-5731-4A71-A254-F43EF446206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00000" w:usb2="00000000" w:usb3="00000000" w:csb0="00040000" w:csb1="00000000"/>
    <w:embedRegular r:id="rId2" w:fontKey="{CA456D54-ECEF-4E3A-9A76-FE2C7DFEDD89}"/>
  </w:font>
  <w:font w:name="方正小标宋_GBK">
    <w:panose1 w:val="02000000000000000000"/>
    <w:charset w:val="86"/>
    <w:family w:val="auto"/>
    <w:pitch w:val="default"/>
    <w:sig w:usb0="A00002BF" w:usb1="38CF7CFA" w:usb2="00082016" w:usb3="00000000" w:csb0="00040001" w:csb1="00000000"/>
    <w:embedRegular r:id="rId3" w:fontKey="{443D5911-CF8F-4DEC-A159-7E677ADE2177}"/>
  </w:font>
  <w:font w:name="微软雅黑">
    <w:panose1 w:val="020B0503020204020204"/>
    <w:charset w:val="86"/>
    <w:family w:val="swiss"/>
    <w:pitch w:val="default"/>
    <w:sig w:usb0="80000287" w:usb1="2ACF3C50" w:usb2="00000016" w:usb3="00000000" w:csb0="0004001F" w:csb1="00000000"/>
    <w:embedRegular r:id="rId4" w:fontKey="{405D4FA6-F972-4EBD-9692-ACBF02F58977}"/>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embedRegular r:id="rId5" w:fontKey="{AABD9DB0-7178-466C-9C1C-1A43BE2E2396}"/>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CA107A"/>
    <w:multiLevelType w:val="multilevel"/>
    <w:tmpl w:val="79CA107A"/>
    <w:lvl w:ilvl="0" w:tentative="0">
      <w:start w:val="1"/>
      <w:numFmt w:val="decimal"/>
      <w:pStyle w:val="3"/>
      <w:suff w:val="space"/>
      <w:lvlText w:val="%1"/>
      <w:lvlJc w:val="left"/>
      <w:pPr>
        <w:ind w:left="0" w:firstLine="0"/>
      </w:pPr>
      <w:rPr>
        <w:rFonts w:hint="eastAsia" w:eastAsia="黑体"/>
        <w:b/>
        <w:i w:val="0"/>
        <w:sz w:val="28"/>
      </w:rPr>
    </w:lvl>
    <w:lvl w:ilvl="1" w:tentative="0">
      <w:start w:val="1"/>
      <w:numFmt w:val="decimal"/>
      <w:suff w:val="space"/>
      <w:lvlText w:val="%1.%2"/>
      <w:lvlJc w:val="left"/>
      <w:pPr>
        <w:ind w:left="420" w:hanging="420"/>
      </w:pPr>
      <w:rPr>
        <w:rFonts w:hint="default" w:ascii="Times New Roman" w:hAnsi="Times New Roman" w:cs="Times New Roman"/>
      </w:rPr>
    </w:lvl>
    <w:lvl w:ilvl="2" w:tentative="0">
      <w:start w:val="1"/>
      <w:numFmt w:val="decimal"/>
      <w:suff w:val="space"/>
      <w:lvlText w:val="%1.%2.%3"/>
      <w:lvlJc w:val="left"/>
      <w:pPr>
        <w:ind w:left="0" w:firstLine="0"/>
      </w:pPr>
      <w:rPr>
        <w:rFonts w:hint="default" w:ascii="Times New Roman" w:hAnsi="Times New Roman"/>
        <w:b/>
        <w:bCs/>
        <w:sz w:val="24"/>
        <w:szCs w:val="24"/>
      </w:rPr>
    </w:lvl>
    <w:lvl w:ilvl="3" w:tentative="0">
      <w:start w:val="1"/>
      <w:numFmt w:val="decimal"/>
      <w:suff w:val="space"/>
      <w:lvlText w:val="%1.%2.%3.%4"/>
      <w:lvlJc w:val="left"/>
      <w:pPr>
        <w:ind w:left="0" w:firstLine="0"/>
      </w:pPr>
      <w:rPr>
        <w:rFonts w:hint="default" w:ascii="Times New Roman" w:hAnsi="Times New Roman" w:cs="Times New Roman"/>
        <w:sz w:val="24"/>
        <w:szCs w:val="24"/>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MzNGQzM2RkMGJkNGVmODY5MGYwM2JjMjVjZjgxMDIifQ=="/>
  </w:docVars>
  <w:rsids>
    <w:rsidRoot w:val="00AA6729"/>
    <w:rsid w:val="0003355A"/>
    <w:rsid w:val="001577D1"/>
    <w:rsid w:val="004430F5"/>
    <w:rsid w:val="0060284E"/>
    <w:rsid w:val="0073174E"/>
    <w:rsid w:val="00957FAE"/>
    <w:rsid w:val="009657B0"/>
    <w:rsid w:val="00996520"/>
    <w:rsid w:val="00AA6729"/>
    <w:rsid w:val="00B04745"/>
    <w:rsid w:val="00B46918"/>
    <w:rsid w:val="00BA1A55"/>
    <w:rsid w:val="00C851C0"/>
    <w:rsid w:val="01483505"/>
    <w:rsid w:val="024A0BB7"/>
    <w:rsid w:val="036A1510"/>
    <w:rsid w:val="07CB4548"/>
    <w:rsid w:val="09271661"/>
    <w:rsid w:val="09510A7C"/>
    <w:rsid w:val="0AC37758"/>
    <w:rsid w:val="0AD55E09"/>
    <w:rsid w:val="0AFD2C6A"/>
    <w:rsid w:val="0B00275A"/>
    <w:rsid w:val="0C34090D"/>
    <w:rsid w:val="0C3C5A14"/>
    <w:rsid w:val="0C776A4C"/>
    <w:rsid w:val="0C952CDC"/>
    <w:rsid w:val="0D38267F"/>
    <w:rsid w:val="0EC87A33"/>
    <w:rsid w:val="10A02A15"/>
    <w:rsid w:val="10F16AE3"/>
    <w:rsid w:val="10FB1AA8"/>
    <w:rsid w:val="117F0011"/>
    <w:rsid w:val="11C35F0C"/>
    <w:rsid w:val="133D394D"/>
    <w:rsid w:val="14C36CD2"/>
    <w:rsid w:val="17FF5282"/>
    <w:rsid w:val="18491BE4"/>
    <w:rsid w:val="189A52CF"/>
    <w:rsid w:val="192A37C4"/>
    <w:rsid w:val="1B753B4A"/>
    <w:rsid w:val="1CE16006"/>
    <w:rsid w:val="1D5E0852"/>
    <w:rsid w:val="200E4EC7"/>
    <w:rsid w:val="2091237A"/>
    <w:rsid w:val="21F15CAB"/>
    <w:rsid w:val="22BA4147"/>
    <w:rsid w:val="25AB1B80"/>
    <w:rsid w:val="264834DB"/>
    <w:rsid w:val="27BB666A"/>
    <w:rsid w:val="288370C6"/>
    <w:rsid w:val="294A57BC"/>
    <w:rsid w:val="29932CBF"/>
    <w:rsid w:val="2A1A518F"/>
    <w:rsid w:val="2AAB4039"/>
    <w:rsid w:val="2B7C4341"/>
    <w:rsid w:val="2CB573F1"/>
    <w:rsid w:val="2D5F4FD7"/>
    <w:rsid w:val="2D76EFEE"/>
    <w:rsid w:val="2E5A0250"/>
    <w:rsid w:val="2E806150"/>
    <w:rsid w:val="2EBF6305"/>
    <w:rsid w:val="2EF73CF0"/>
    <w:rsid w:val="2F827A5E"/>
    <w:rsid w:val="32DE4F0A"/>
    <w:rsid w:val="331A33DB"/>
    <w:rsid w:val="33370B5F"/>
    <w:rsid w:val="34A406E4"/>
    <w:rsid w:val="358931C8"/>
    <w:rsid w:val="35D54660"/>
    <w:rsid w:val="36DC514A"/>
    <w:rsid w:val="37955E55"/>
    <w:rsid w:val="3A5E2E76"/>
    <w:rsid w:val="3B862684"/>
    <w:rsid w:val="3B9D5C20"/>
    <w:rsid w:val="3C90308E"/>
    <w:rsid w:val="3D09356D"/>
    <w:rsid w:val="3F634A8A"/>
    <w:rsid w:val="3F7A7A07"/>
    <w:rsid w:val="3FDF6227"/>
    <w:rsid w:val="41C04416"/>
    <w:rsid w:val="434F5A51"/>
    <w:rsid w:val="44677611"/>
    <w:rsid w:val="45576E3F"/>
    <w:rsid w:val="45CF2E79"/>
    <w:rsid w:val="4659503A"/>
    <w:rsid w:val="46C202E8"/>
    <w:rsid w:val="47C562E2"/>
    <w:rsid w:val="489A776F"/>
    <w:rsid w:val="48B63E7D"/>
    <w:rsid w:val="49261002"/>
    <w:rsid w:val="49EE1C10"/>
    <w:rsid w:val="4A5D0A54"/>
    <w:rsid w:val="4A72028D"/>
    <w:rsid w:val="4AB34B18"/>
    <w:rsid w:val="4ADF590D"/>
    <w:rsid w:val="4C4D28EE"/>
    <w:rsid w:val="50A56CB1"/>
    <w:rsid w:val="51E97071"/>
    <w:rsid w:val="52287CC0"/>
    <w:rsid w:val="52A9603C"/>
    <w:rsid w:val="52EF4B5B"/>
    <w:rsid w:val="52F7756C"/>
    <w:rsid w:val="54041F40"/>
    <w:rsid w:val="542B1BC3"/>
    <w:rsid w:val="545A6004"/>
    <w:rsid w:val="55BE1FA1"/>
    <w:rsid w:val="56951575"/>
    <w:rsid w:val="57AF6667"/>
    <w:rsid w:val="57F81DBC"/>
    <w:rsid w:val="5AB46354"/>
    <w:rsid w:val="5AF820D3"/>
    <w:rsid w:val="5B4A5024"/>
    <w:rsid w:val="5B5833DC"/>
    <w:rsid w:val="5D331AE8"/>
    <w:rsid w:val="5D7C67A9"/>
    <w:rsid w:val="5FB30A4C"/>
    <w:rsid w:val="61A06797"/>
    <w:rsid w:val="62D022B3"/>
    <w:rsid w:val="638B6FDE"/>
    <w:rsid w:val="6532354B"/>
    <w:rsid w:val="658A426F"/>
    <w:rsid w:val="68914293"/>
    <w:rsid w:val="68FF519A"/>
    <w:rsid w:val="6B9E0A74"/>
    <w:rsid w:val="6BA0659B"/>
    <w:rsid w:val="6E7D42AE"/>
    <w:rsid w:val="6F7915DC"/>
    <w:rsid w:val="705067E1"/>
    <w:rsid w:val="713E14C5"/>
    <w:rsid w:val="71940950"/>
    <w:rsid w:val="72B97186"/>
    <w:rsid w:val="73352201"/>
    <w:rsid w:val="73A56E44"/>
    <w:rsid w:val="73F401E6"/>
    <w:rsid w:val="74F811F5"/>
    <w:rsid w:val="75A86A95"/>
    <w:rsid w:val="77770AF7"/>
    <w:rsid w:val="7B05641A"/>
    <w:rsid w:val="7B8824D4"/>
    <w:rsid w:val="7C6B212E"/>
    <w:rsid w:val="7CD42548"/>
    <w:rsid w:val="7E220B5F"/>
    <w:rsid w:val="7FE36F19"/>
    <w:rsid w:val="7FEF9E30"/>
    <w:rsid w:val="7FF6405E"/>
    <w:rsid w:val="D7FF5E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uiPriority="99"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pPr>
    <w:rPr>
      <w:rFonts w:ascii="Times New Roman" w:hAnsi="Times New Roman" w:eastAsia="宋体" w:cs="Times New Roman"/>
      <w:color w:val="000000"/>
      <w:kern w:val="0"/>
      <w:sz w:val="24"/>
      <w:szCs w:val="24"/>
      <w:lang w:val="en-US" w:eastAsia="zh-CN" w:bidi="ar-SA"/>
    </w:rPr>
  </w:style>
  <w:style w:type="paragraph" w:styleId="3">
    <w:name w:val="heading 1"/>
    <w:basedOn w:val="1"/>
    <w:next w:val="1"/>
    <w:link w:val="19"/>
    <w:qFormat/>
    <w:uiPriority w:val="9"/>
    <w:pPr>
      <w:keepNext/>
      <w:keepLines/>
      <w:numPr>
        <w:ilvl w:val="0"/>
        <w:numId w:val="1"/>
      </w:numPr>
      <w:spacing w:before="340" w:after="330" w:line="578" w:lineRule="auto"/>
      <w:outlineLvl w:val="0"/>
    </w:pPr>
    <w:rPr>
      <w:b/>
      <w:bCs/>
      <w:kern w:val="44"/>
      <w:sz w:val="44"/>
      <w:szCs w:val="44"/>
    </w:rPr>
  </w:style>
  <w:style w:type="character" w:default="1" w:styleId="10">
    <w:name w:val="Default Paragraph Font"/>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1"/>
    <w:link w:val="17"/>
    <w:semiHidden/>
    <w:unhideWhenUsed/>
    <w:qFormat/>
    <w:uiPriority w:val="99"/>
    <w:pPr>
      <w:spacing w:after="120"/>
    </w:pPr>
  </w:style>
  <w:style w:type="paragraph" w:styleId="4">
    <w:name w:val="caption"/>
    <w:basedOn w:val="1"/>
    <w:next w:val="1"/>
    <w:autoRedefine/>
    <w:unhideWhenUsed/>
    <w:qFormat/>
    <w:uiPriority w:val="35"/>
    <w:rPr>
      <w:rFonts w:eastAsia="黑体" w:asciiTheme="majorHAnsi" w:hAnsiTheme="majorHAnsi" w:cstheme="majorBidi"/>
      <w:sz w:val="20"/>
      <w:szCs w:val="20"/>
    </w:rPr>
  </w:style>
  <w:style w:type="paragraph" w:styleId="5">
    <w:name w:val="annotation text"/>
    <w:basedOn w:val="1"/>
    <w:semiHidden/>
    <w:unhideWhenUsed/>
    <w:qFormat/>
    <w:uiPriority w:val="99"/>
    <w:pPr>
      <w:jc w:val="left"/>
    </w:pPr>
  </w:style>
  <w:style w:type="paragraph" w:styleId="6">
    <w:name w:val="Body Text Indent 2"/>
    <w:basedOn w:val="1"/>
    <w:semiHidden/>
    <w:unhideWhenUsed/>
    <w:qFormat/>
    <w:uiPriority w:val="99"/>
    <w:pPr>
      <w:spacing w:after="120" w:afterLines="0" w:afterAutospacing="0" w:line="480" w:lineRule="auto"/>
      <w:ind w:left="420" w:leftChars="200"/>
    </w:pPr>
  </w:style>
  <w:style w:type="paragraph" w:styleId="7">
    <w:name w:val="Normal (Web)"/>
    <w:basedOn w:val="1"/>
    <w:autoRedefine/>
    <w:unhideWhenUsed/>
    <w:qFormat/>
    <w:uiPriority w:val="99"/>
    <w:pPr>
      <w:widowControl/>
      <w:spacing w:before="100" w:beforeAutospacing="1" w:after="100" w:afterAutospacing="1"/>
    </w:pPr>
    <w:rPr>
      <w:rFonts w:ascii="宋体" w:hAnsi="宋体" w:cs="宋体"/>
      <w:color w:val="auto"/>
    </w:rPr>
  </w:style>
  <w:style w:type="table" w:styleId="9">
    <w:name w:val="Table Grid"/>
    <w:basedOn w:val="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bCs/>
    </w:rPr>
  </w:style>
  <w:style w:type="character" w:styleId="12">
    <w:name w:val="FollowedHyperlink"/>
    <w:basedOn w:val="10"/>
    <w:autoRedefine/>
    <w:semiHidden/>
    <w:unhideWhenUsed/>
    <w:qFormat/>
    <w:uiPriority w:val="99"/>
    <w:rPr>
      <w:color w:val="800080"/>
      <w:u w:val="single"/>
    </w:rPr>
  </w:style>
  <w:style w:type="character" w:styleId="13">
    <w:name w:val="Hyperlink"/>
    <w:basedOn w:val="10"/>
    <w:autoRedefine/>
    <w:unhideWhenUsed/>
    <w:qFormat/>
    <w:uiPriority w:val="99"/>
    <w:rPr>
      <w:color w:val="0563C1" w:themeColor="hyperlink"/>
      <w:u w:val="single"/>
      <w14:textFill>
        <w14:solidFill>
          <w14:schemeClr w14:val="hlink"/>
        </w14:solidFill>
      </w14:textFill>
    </w:rPr>
  </w:style>
  <w:style w:type="paragraph" w:customStyle="1" w:styleId="14">
    <w:name w:val="环评正文"/>
    <w:basedOn w:val="1"/>
    <w:link w:val="15"/>
    <w:autoRedefine/>
    <w:qFormat/>
    <w:uiPriority w:val="0"/>
    <w:pPr>
      <w:spacing w:line="360" w:lineRule="auto"/>
      <w:ind w:firstLine="200" w:firstLineChars="200"/>
    </w:pPr>
  </w:style>
  <w:style w:type="character" w:customStyle="1" w:styleId="15">
    <w:name w:val="环评正文 字符"/>
    <w:basedOn w:val="10"/>
    <w:link w:val="14"/>
    <w:autoRedefine/>
    <w:qFormat/>
    <w:uiPriority w:val="0"/>
    <w:rPr>
      <w:sz w:val="24"/>
      <w:szCs w:val="24"/>
    </w:rPr>
  </w:style>
  <w:style w:type="paragraph" w:customStyle="1" w:styleId="16">
    <w:name w:val="正文首行缩进1"/>
    <w:basedOn w:val="2"/>
    <w:autoRedefine/>
    <w:qFormat/>
    <w:uiPriority w:val="0"/>
    <w:pPr>
      <w:spacing w:before="100" w:beforeAutospacing="1"/>
      <w:ind w:firstLine="420" w:firstLineChars="100"/>
    </w:pPr>
  </w:style>
  <w:style w:type="character" w:customStyle="1" w:styleId="17">
    <w:name w:val="正文文本 字符"/>
    <w:basedOn w:val="10"/>
    <w:link w:val="2"/>
    <w:autoRedefine/>
    <w:semiHidden/>
    <w:qFormat/>
    <w:uiPriority w:val="99"/>
    <w:rPr>
      <w:rFonts w:ascii="Times New Roman" w:hAnsi="Times New Roman" w:eastAsia="宋体" w:cs="Times New Roman"/>
      <w:color w:val="000000"/>
      <w:kern w:val="0"/>
      <w:sz w:val="24"/>
      <w:szCs w:val="24"/>
    </w:rPr>
  </w:style>
  <w:style w:type="paragraph" w:styleId="18">
    <w:name w:val="List Paragraph"/>
    <w:basedOn w:val="1"/>
    <w:autoRedefine/>
    <w:qFormat/>
    <w:uiPriority w:val="34"/>
    <w:pPr>
      <w:ind w:firstLine="420" w:firstLineChars="200"/>
    </w:pPr>
  </w:style>
  <w:style w:type="character" w:customStyle="1" w:styleId="19">
    <w:name w:val="标题 1 字符"/>
    <w:basedOn w:val="10"/>
    <w:link w:val="3"/>
    <w:autoRedefine/>
    <w:qFormat/>
    <w:uiPriority w:val="9"/>
    <w:rPr>
      <w:rFonts w:ascii="Times New Roman" w:hAnsi="Times New Roman" w:eastAsia="宋体" w:cs="Times New Roman"/>
      <w:b/>
      <w:bCs/>
      <w:color w:val="000000"/>
      <w:kern w:val="44"/>
      <w:sz w:val="44"/>
      <w:szCs w:val="44"/>
    </w:rPr>
  </w:style>
  <w:style w:type="paragraph" w:customStyle="1" w:styleId="20">
    <w:name w:val="图表正文"/>
    <w:basedOn w:val="1"/>
    <w:link w:val="21"/>
    <w:autoRedefine/>
    <w:qFormat/>
    <w:uiPriority w:val="0"/>
    <w:pPr>
      <w:jc w:val="center"/>
    </w:pPr>
    <w:rPr>
      <w:sz w:val="21"/>
      <w:szCs w:val="21"/>
    </w:rPr>
  </w:style>
  <w:style w:type="character" w:customStyle="1" w:styleId="21">
    <w:name w:val="图表正文 字符"/>
    <w:basedOn w:val="10"/>
    <w:link w:val="20"/>
    <w:autoRedefine/>
    <w:qFormat/>
    <w:uiPriority w:val="0"/>
    <w:rPr>
      <w:rFonts w:ascii="Times New Roman" w:hAnsi="Times New Roman" w:eastAsia="宋体" w:cs="Times New Roman"/>
      <w:color w:val="000000"/>
      <w:kern w:val="0"/>
      <w:szCs w:val="21"/>
    </w:rPr>
  </w:style>
  <w:style w:type="character" w:customStyle="1" w:styleId="22">
    <w:name w:val="Unresolved Mention"/>
    <w:basedOn w:val="10"/>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3186</Words>
  <Characters>3646</Characters>
  <Lines>35</Lines>
  <Paragraphs>10</Paragraphs>
  <TotalTime>3</TotalTime>
  <ScaleCrop>false</ScaleCrop>
  <LinksUpToDate>false</LinksUpToDate>
  <CharactersWithSpaces>3726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2023-03-14T20:15:00Z</dcterms:created>
  <dc:creator>admin</dc:creator>
  <cp:lastModifiedBy>风花雪·月「EP·M」</cp:lastModifiedBy>
  <dcterms:modified xsi:type="dcterms:W3CDTF">2025-03-21T08:12:35Z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809E8EAF43804E47B111A7D5681BF456_13</vt:lpwstr>
  </property>
  <property fmtid="{D5CDD505-2E9C-101B-9397-08002B2CF9AE}" pid="4" name="KSOTemplateDocerSaveRecord">
    <vt:lpwstr>eyJoZGlkIjoiZmE0ZmRlNjJhNGFkNjg2MDI5ZDUwNWEwYzhiOWNmOGMiLCJ1c2VySWQiOiIxOTQwMDI3NDYifQ==</vt:lpwstr>
  </property>
</Properties>
</file>