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65"/>
        <w:spacing w:after="0" w:line="360" w:lineRule="auto"/>
        <w:ind w:firstLine="296"/>
        <w:rPr>
          <w:rFonts w:eastAsia="仿宋"/>
          <w:spacing w:val="8"/>
          <w:sz w:val="28"/>
        </w:rPr>
      </w:pPr>
      <w:bookmarkStart w:id="0" w:name="_Toc290825026"/>
    </w:p>
    <w:p>
      <w:pPr>
        <w:spacing w:line="240" w:lineRule="auto"/>
        <w:ind w:firstLine="0" w:firstLineChars="0"/>
        <w:jc w:val="left"/>
        <w:rPr>
          <w:rFonts w:eastAsia="仿宋"/>
          <w:b/>
          <w:sz w:val="28"/>
        </w:rPr>
      </w:pPr>
      <w:bookmarkStart w:id="52" w:name="_GoBack"/>
      <w:r>
        <w:rPr>
          <w:rFonts w:eastAsia="仿宋"/>
          <w:b/>
          <w:sz w:val="28"/>
        </w:rPr>
        <w:drawing>
          <wp:inline distT="0" distB="0" distL="114300" distR="114300">
            <wp:extent cx="5822950" cy="8477250"/>
            <wp:effectExtent l="0" t="0" r="13970" b="11430"/>
            <wp:docPr id="9" name="图片 9" descr="微信图片_20220112172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20112172536"/>
                    <pic:cNvPicPr>
                      <a:picLocks noChangeAspect="1"/>
                    </pic:cNvPicPr>
                  </pic:nvPicPr>
                  <pic:blipFill>
                    <a:blip r:embed="rId17"/>
                    <a:stretch>
                      <a:fillRect/>
                    </a:stretch>
                  </pic:blipFill>
                  <pic:spPr>
                    <a:xfrm>
                      <a:off x="0" y="0"/>
                      <a:ext cx="5822950" cy="8477250"/>
                    </a:xfrm>
                    <a:prstGeom prst="rect">
                      <a:avLst/>
                    </a:prstGeom>
                  </pic:spPr>
                </pic:pic>
              </a:graphicData>
            </a:graphic>
          </wp:inline>
        </w:drawing>
      </w:r>
      <w:bookmarkEnd w:id="52"/>
      <w:r>
        <w:rPr>
          <w:rFonts w:eastAsia="仿宋"/>
          <w:b/>
          <w:sz w:val="28"/>
        </w:rPr>
        <w:br w:type="page"/>
      </w:r>
    </w:p>
    <w:p>
      <w:pPr>
        <w:spacing w:line="240" w:lineRule="auto"/>
        <w:ind w:firstLine="0" w:firstLineChars="0"/>
        <w:jc w:val="left"/>
        <w:rPr>
          <w:rFonts w:eastAsia="仿宋"/>
          <w:b/>
          <w:sz w:val="28"/>
        </w:rPr>
      </w:pPr>
      <w:r>
        <w:rPr>
          <w:rFonts w:eastAsia="仿宋"/>
          <w:b/>
          <w:sz w:val="28"/>
        </w:rPr>
        <w:br w:type="page"/>
      </w:r>
    </w:p>
    <w:p>
      <w:pPr>
        <w:spacing w:line="240" w:lineRule="auto"/>
        <w:ind w:firstLine="0" w:firstLineChars="0"/>
        <w:jc w:val="left"/>
        <w:rPr>
          <w:rFonts w:eastAsia="仿宋"/>
          <w:b/>
          <w:sz w:val="28"/>
        </w:rPr>
      </w:pPr>
    </w:p>
    <w:p>
      <w:pPr>
        <w:ind w:firstLine="0" w:firstLineChars="0"/>
        <w:jc w:val="center"/>
        <w:rPr>
          <w:rFonts w:eastAsia="仿宋"/>
          <w:b/>
          <w:sz w:val="28"/>
        </w:rPr>
      </w:pPr>
      <w:r>
        <w:rPr>
          <w:rFonts w:hAnsi="仿宋" w:eastAsia="仿宋"/>
          <w:b/>
          <w:sz w:val="28"/>
        </w:rPr>
        <w:t>目录</w:t>
      </w:r>
    </w:p>
    <w:p>
      <w:pPr>
        <w:pStyle w:val="50"/>
        <w:tabs>
          <w:tab w:val="right" w:leader="dot" w:pos="8296"/>
        </w:tabs>
        <w:rPr>
          <w:rFonts w:eastAsia="仿宋" w:cs="Times New Roman"/>
          <w:b w:val="0"/>
          <w:bCs w:val="0"/>
          <w:caps w:val="0"/>
          <w:kern w:val="2"/>
          <w:sz w:val="21"/>
          <w:szCs w:val="22"/>
        </w:rPr>
      </w:pPr>
      <w:r>
        <w:rPr>
          <w:rFonts w:eastAsia="仿宋" w:cs="Times New Roman"/>
        </w:rPr>
        <w:fldChar w:fldCharType="begin"/>
      </w:r>
      <w:r>
        <w:rPr>
          <w:rFonts w:eastAsia="仿宋" w:cs="Times New Roman"/>
        </w:rPr>
        <w:instrText xml:space="preserve"> TOC \o "1-3" \u </w:instrText>
      </w:r>
      <w:r>
        <w:rPr>
          <w:rFonts w:eastAsia="仿宋" w:cs="Times New Roman"/>
        </w:rPr>
        <w:fldChar w:fldCharType="separate"/>
      </w:r>
      <w:r>
        <w:rPr>
          <w:rFonts w:eastAsia="仿宋" w:cs="Times New Roman"/>
        </w:rPr>
        <w:t xml:space="preserve">1 </w:t>
      </w:r>
      <w:r>
        <w:rPr>
          <w:rFonts w:hAnsi="仿宋" w:eastAsia="仿宋" w:cs="Times New Roman"/>
        </w:rPr>
        <w:t>项目及水土保持工作概况</w:t>
      </w:r>
      <w:r>
        <w:rPr>
          <w:rFonts w:eastAsia="仿宋" w:cs="Times New Roman"/>
        </w:rPr>
        <w:tab/>
      </w:r>
      <w:r>
        <w:rPr>
          <w:rFonts w:eastAsia="仿宋" w:cs="Times New Roman"/>
        </w:rPr>
        <w:fldChar w:fldCharType="begin"/>
      </w:r>
      <w:r>
        <w:rPr>
          <w:rFonts w:eastAsia="仿宋" w:cs="Times New Roman"/>
        </w:rPr>
        <w:instrText xml:space="preserve"> PAGEREF _Toc32850745 \h </w:instrText>
      </w:r>
      <w:r>
        <w:rPr>
          <w:rFonts w:eastAsia="仿宋" w:cs="Times New Roman"/>
        </w:rPr>
        <w:fldChar w:fldCharType="separate"/>
      </w:r>
      <w:r>
        <w:rPr>
          <w:rFonts w:eastAsia="仿宋" w:cs="Times New Roman"/>
        </w:rPr>
        <w:t>1</w:t>
      </w:r>
      <w:r>
        <w:rPr>
          <w:rFonts w:eastAsia="仿宋" w:cs="Times New Roman"/>
        </w:rPr>
        <w:fldChar w:fldCharType="end"/>
      </w:r>
    </w:p>
    <w:p>
      <w:pPr>
        <w:pStyle w:val="61"/>
        <w:tabs>
          <w:tab w:val="right" w:leader="dot" w:pos="8296"/>
        </w:tabs>
        <w:rPr>
          <w:rFonts w:eastAsia="仿宋" w:cs="Times New Roman"/>
          <w:smallCaps w:val="0"/>
          <w:kern w:val="2"/>
          <w:sz w:val="21"/>
          <w:szCs w:val="22"/>
        </w:rPr>
      </w:pPr>
      <w:r>
        <w:rPr>
          <w:rFonts w:eastAsia="仿宋" w:cs="Times New Roman"/>
        </w:rPr>
        <w:t xml:space="preserve">1.1 </w:t>
      </w:r>
      <w:r>
        <w:rPr>
          <w:rFonts w:hAnsi="仿宋" w:eastAsia="仿宋" w:cs="Times New Roman"/>
        </w:rPr>
        <w:t>项目概况</w:t>
      </w:r>
      <w:r>
        <w:rPr>
          <w:rFonts w:eastAsia="仿宋" w:cs="Times New Roman"/>
        </w:rPr>
        <w:tab/>
      </w:r>
      <w:r>
        <w:rPr>
          <w:rFonts w:eastAsia="仿宋" w:cs="Times New Roman"/>
        </w:rPr>
        <w:fldChar w:fldCharType="begin"/>
      </w:r>
      <w:r>
        <w:rPr>
          <w:rFonts w:eastAsia="仿宋" w:cs="Times New Roman"/>
        </w:rPr>
        <w:instrText xml:space="preserve"> PAGEREF _Toc32850746 \h </w:instrText>
      </w:r>
      <w:r>
        <w:rPr>
          <w:rFonts w:eastAsia="仿宋" w:cs="Times New Roman"/>
        </w:rPr>
        <w:fldChar w:fldCharType="separate"/>
      </w:r>
      <w:r>
        <w:rPr>
          <w:rFonts w:eastAsia="仿宋" w:cs="Times New Roman"/>
        </w:rPr>
        <w:t>1</w:t>
      </w:r>
      <w:r>
        <w:rPr>
          <w:rFonts w:eastAsia="仿宋" w:cs="Times New Roman"/>
        </w:rPr>
        <w:fldChar w:fldCharType="end"/>
      </w:r>
    </w:p>
    <w:p>
      <w:pPr>
        <w:pStyle w:val="61"/>
        <w:tabs>
          <w:tab w:val="right" w:leader="dot" w:pos="8296"/>
        </w:tabs>
        <w:rPr>
          <w:rFonts w:eastAsia="仿宋" w:cs="Times New Roman"/>
          <w:smallCaps w:val="0"/>
          <w:kern w:val="2"/>
          <w:sz w:val="21"/>
          <w:szCs w:val="22"/>
        </w:rPr>
      </w:pPr>
      <w:r>
        <w:rPr>
          <w:rFonts w:eastAsia="仿宋" w:cs="Times New Roman"/>
        </w:rPr>
        <w:t xml:space="preserve">1.2 </w:t>
      </w:r>
      <w:r>
        <w:rPr>
          <w:rFonts w:hAnsi="仿宋" w:eastAsia="仿宋" w:cs="Times New Roman"/>
        </w:rPr>
        <w:t>本季度水土保持监测工作概述</w:t>
      </w:r>
      <w:r>
        <w:rPr>
          <w:rFonts w:eastAsia="仿宋" w:cs="Times New Roman"/>
        </w:rPr>
        <w:tab/>
      </w:r>
      <w:r>
        <w:rPr>
          <w:rFonts w:eastAsia="仿宋" w:cs="Times New Roman"/>
        </w:rPr>
        <w:fldChar w:fldCharType="begin"/>
      </w:r>
      <w:r>
        <w:rPr>
          <w:rFonts w:eastAsia="仿宋" w:cs="Times New Roman"/>
        </w:rPr>
        <w:instrText xml:space="preserve"> PAGEREF _Toc32850747 \h </w:instrText>
      </w:r>
      <w:r>
        <w:rPr>
          <w:rFonts w:eastAsia="仿宋" w:cs="Times New Roman"/>
        </w:rPr>
        <w:fldChar w:fldCharType="separate"/>
      </w:r>
      <w:r>
        <w:rPr>
          <w:rFonts w:eastAsia="仿宋" w:cs="Times New Roman"/>
        </w:rPr>
        <w:t>3</w:t>
      </w:r>
      <w:r>
        <w:rPr>
          <w:rFonts w:eastAsia="仿宋" w:cs="Times New Roman"/>
        </w:rPr>
        <w:fldChar w:fldCharType="end"/>
      </w:r>
    </w:p>
    <w:p>
      <w:pPr>
        <w:pStyle w:val="50"/>
        <w:tabs>
          <w:tab w:val="right" w:leader="dot" w:pos="8296"/>
        </w:tabs>
        <w:rPr>
          <w:rFonts w:eastAsia="仿宋" w:cs="Times New Roman"/>
          <w:b w:val="0"/>
          <w:bCs w:val="0"/>
          <w:caps w:val="0"/>
          <w:kern w:val="2"/>
          <w:sz w:val="21"/>
          <w:szCs w:val="22"/>
        </w:rPr>
      </w:pPr>
      <w:r>
        <w:rPr>
          <w:rFonts w:eastAsia="仿宋" w:cs="Times New Roman"/>
        </w:rPr>
        <w:t xml:space="preserve">2 </w:t>
      </w:r>
      <w:r>
        <w:rPr>
          <w:rFonts w:hAnsi="仿宋" w:eastAsia="仿宋" w:cs="Times New Roman"/>
        </w:rPr>
        <w:t>主体工程进展情况</w:t>
      </w:r>
      <w:r>
        <w:rPr>
          <w:rFonts w:eastAsia="仿宋" w:cs="Times New Roman"/>
        </w:rPr>
        <w:tab/>
      </w:r>
      <w:r>
        <w:rPr>
          <w:rFonts w:eastAsia="仿宋" w:cs="Times New Roman"/>
        </w:rPr>
        <w:fldChar w:fldCharType="begin"/>
      </w:r>
      <w:r>
        <w:rPr>
          <w:rFonts w:eastAsia="仿宋" w:cs="Times New Roman"/>
        </w:rPr>
        <w:instrText xml:space="preserve"> PAGEREF _Toc32850748 \h </w:instrText>
      </w:r>
      <w:r>
        <w:rPr>
          <w:rFonts w:eastAsia="仿宋" w:cs="Times New Roman"/>
        </w:rPr>
        <w:fldChar w:fldCharType="separate"/>
      </w:r>
      <w:r>
        <w:rPr>
          <w:rFonts w:eastAsia="仿宋" w:cs="Times New Roman"/>
        </w:rPr>
        <w:t>4</w:t>
      </w:r>
      <w:r>
        <w:rPr>
          <w:rFonts w:eastAsia="仿宋" w:cs="Times New Roman"/>
        </w:rPr>
        <w:fldChar w:fldCharType="end"/>
      </w:r>
    </w:p>
    <w:p>
      <w:pPr>
        <w:pStyle w:val="50"/>
        <w:tabs>
          <w:tab w:val="right" w:leader="dot" w:pos="8296"/>
        </w:tabs>
        <w:rPr>
          <w:rFonts w:eastAsia="仿宋" w:cs="Times New Roman"/>
          <w:b w:val="0"/>
          <w:bCs w:val="0"/>
          <w:caps w:val="0"/>
          <w:kern w:val="2"/>
          <w:sz w:val="21"/>
          <w:szCs w:val="22"/>
        </w:rPr>
      </w:pPr>
      <w:r>
        <w:rPr>
          <w:rFonts w:eastAsia="仿宋" w:cs="Times New Roman"/>
        </w:rPr>
        <w:t xml:space="preserve">3 </w:t>
      </w:r>
      <w:r>
        <w:rPr>
          <w:rFonts w:hAnsi="仿宋" w:eastAsia="仿宋" w:cs="Times New Roman"/>
        </w:rPr>
        <w:t>水土保持监测</w:t>
      </w:r>
      <w:r>
        <w:rPr>
          <w:rFonts w:eastAsia="仿宋" w:cs="Times New Roman"/>
        </w:rPr>
        <w:tab/>
      </w:r>
      <w:r>
        <w:rPr>
          <w:rFonts w:eastAsia="仿宋" w:cs="Times New Roman"/>
        </w:rPr>
        <w:fldChar w:fldCharType="begin"/>
      </w:r>
      <w:r>
        <w:rPr>
          <w:rFonts w:eastAsia="仿宋" w:cs="Times New Roman"/>
        </w:rPr>
        <w:instrText xml:space="preserve"> PAGEREF _Toc32850749 \h </w:instrText>
      </w:r>
      <w:r>
        <w:rPr>
          <w:rFonts w:eastAsia="仿宋" w:cs="Times New Roman"/>
        </w:rPr>
        <w:fldChar w:fldCharType="separate"/>
      </w:r>
      <w:r>
        <w:rPr>
          <w:rFonts w:eastAsia="仿宋" w:cs="Times New Roman"/>
        </w:rPr>
        <w:t>5</w:t>
      </w:r>
      <w:r>
        <w:rPr>
          <w:rFonts w:eastAsia="仿宋" w:cs="Times New Roman"/>
        </w:rPr>
        <w:fldChar w:fldCharType="end"/>
      </w:r>
    </w:p>
    <w:p>
      <w:pPr>
        <w:pStyle w:val="61"/>
        <w:tabs>
          <w:tab w:val="right" w:leader="dot" w:pos="8296"/>
        </w:tabs>
        <w:rPr>
          <w:rFonts w:eastAsia="仿宋" w:cs="Times New Roman"/>
          <w:smallCaps w:val="0"/>
          <w:kern w:val="2"/>
          <w:sz w:val="21"/>
          <w:szCs w:val="22"/>
        </w:rPr>
      </w:pPr>
      <w:r>
        <w:rPr>
          <w:rFonts w:eastAsia="仿宋" w:cs="Times New Roman"/>
        </w:rPr>
        <w:t xml:space="preserve">3.1 </w:t>
      </w:r>
      <w:r>
        <w:rPr>
          <w:rFonts w:hAnsi="仿宋" w:eastAsia="仿宋" w:cs="Times New Roman"/>
        </w:rPr>
        <w:t>监测分区</w:t>
      </w:r>
      <w:r>
        <w:rPr>
          <w:rFonts w:eastAsia="仿宋" w:cs="Times New Roman"/>
        </w:rPr>
        <w:tab/>
      </w:r>
      <w:r>
        <w:rPr>
          <w:rFonts w:eastAsia="仿宋" w:cs="Times New Roman"/>
        </w:rPr>
        <w:fldChar w:fldCharType="begin"/>
      </w:r>
      <w:r>
        <w:rPr>
          <w:rFonts w:eastAsia="仿宋" w:cs="Times New Roman"/>
        </w:rPr>
        <w:instrText xml:space="preserve"> PAGEREF _Toc32850750 \h </w:instrText>
      </w:r>
      <w:r>
        <w:rPr>
          <w:rFonts w:eastAsia="仿宋" w:cs="Times New Roman"/>
        </w:rPr>
        <w:fldChar w:fldCharType="separate"/>
      </w:r>
      <w:r>
        <w:rPr>
          <w:rFonts w:eastAsia="仿宋" w:cs="Times New Roman"/>
        </w:rPr>
        <w:t>5</w:t>
      </w:r>
      <w:r>
        <w:rPr>
          <w:rFonts w:eastAsia="仿宋" w:cs="Times New Roman"/>
        </w:rPr>
        <w:fldChar w:fldCharType="end"/>
      </w:r>
    </w:p>
    <w:p>
      <w:pPr>
        <w:pStyle w:val="61"/>
        <w:tabs>
          <w:tab w:val="right" w:leader="dot" w:pos="8296"/>
        </w:tabs>
        <w:rPr>
          <w:rFonts w:eastAsia="仿宋" w:cs="Times New Roman"/>
          <w:smallCaps w:val="0"/>
          <w:kern w:val="2"/>
          <w:sz w:val="21"/>
          <w:szCs w:val="22"/>
        </w:rPr>
      </w:pPr>
      <w:r>
        <w:rPr>
          <w:rFonts w:eastAsia="仿宋" w:cs="Times New Roman"/>
        </w:rPr>
        <w:t xml:space="preserve">3.2 </w:t>
      </w:r>
      <w:r>
        <w:rPr>
          <w:rFonts w:hAnsi="仿宋" w:eastAsia="仿宋" w:cs="Times New Roman"/>
        </w:rPr>
        <w:t>监测内容和方法</w:t>
      </w:r>
      <w:r>
        <w:rPr>
          <w:rFonts w:eastAsia="仿宋" w:cs="Times New Roman"/>
        </w:rPr>
        <w:tab/>
      </w:r>
      <w:r>
        <w:rPr>
          <w:rFonts w:eastAsia="仿宋" w:cs="Times New Roman"/>
        </w:rPr>
        <w:fldChar w:fldCharType="begin"/>
      </w:r>
      <w:r>
        <w:rPr>
          <w:rFonts w:eastAsia="仿宋" w:cs="Times New Roman"/>
        </w:rPr>
        <w:instrText xml:space="preserve"> PAGEREF _Toc32850751 \h </w:instrText>
      </w:r>
      <w:r>
        <w:rPr>
          <w:rFonts w:eastAsia="仿宋" w:cs="Times New Roman"/>
        </w:rPr>
        <w:fldChar w:fldCharType="separate"/>
      </w:r>
      <w:r>
        <w:rPr>
          <w:rFonts w:eastAsia="仿宋" w:cs="Times New Roman"/>
        </w:rPr>
        <w:t>5</w:t>
      </w:r>
      <w:r>
        <w:rPr>
          <w:rFonts w:eastAsia="仿宋" w:cs="Times New Roman"/>
        </w:rPr>
        <w:fldChar w:fldCharType="end"/>
      </w:r>
    </w:p>
    <w:p>
      <w:pPr>
        <w:pStyle w:val="50"/>
        <w:tabs>
          <w:tab w:val="right" w:leader="dot" w:pos="8296"/>
        </w:tabs>
        <w:rPr>
          <w:rFonts w:eastAsia="仿宋" w:cs="Times New Roman"/>
          <w:b w:val="0"/>
          <w:bCs w:val="0"/>
          <w:caps w:val="0"/>
          <w:kern w:val="2"/>
          <w:sz w:val="21"/>
          <w:szCs w:val="22"/>
        </w:rPr>
      </w:pPr>
      <w:r>
        <w:rPr>
          <w:rFonts w:eastAsia="仿宋" w:cs="Times New Roman"/>
        </w:rPr>
        <w:t xml:space="preserve">4 </w:t>
      </w:r>
      <w:r>
        <w:rPr>
          <w:rFonts w:hAnsi="仿宋" w:eastAsia="仿宋" w:cs="Times New Roman"/>
        </w:rPr>
        <w:t>结论及建议</w:t>
      </w:r>
      <w:r>
        <w:rPr>
          <w:rFonts w:eastAsia="仿宋" w:cs="Times New Roman"/>
        </w:rPr>
        <w:tab/>
      </w:r>
      <w:r>
        <w:rPr>
          <w:rFonts w:eastAsia="仿宋" w:cs="Times New Roman"/>
        </w:rPr>
        <w:fldChar w:fldCharType="begin"/>
      </w:r>
      <w:r>
        <w:rPr>
          <w:rFonts w:eastAsia="仿宋" w:cs="Times New Roman"/>
        </w:rPr>
        <w:instrText xml:space="preserve"> PAGEREF _Toc32850754 \h </w:instrText>
      </w:r>
      <w:r>
        <w:rPr>
          <w:rFonts w:eastAsia="仿宋" w:cs="Times New Roman"/>
        </w:rPr>
        <w:fldChar w:fldCharType="separate"/>
      </w:r>
      <w:r>
        <w:rPr>
          <w:rFonts w:eastAsia="仿宋" w:cs="Times New Roman"/>
        </w:rPr>
        <w:t>16</w:t>
      </w:r>
      <w:r>
        <w:rPr>
          <w:rFonts w:eastAsia="仿宋" w:cs="Times New Roman"/>
        </w:rPr>
        <w:fldChar w:fldCharType="end"/>
      </w:r>
    </w:p>
    <w:p>
      <w:pPr>
        <w:pStyle w:val="61"/>
        <w:tabs>
          <w:tab w:val="right" w:leader="dot" w:pos="8296"/>
        </w:tabs>
        <w:rPr>
          <w:rFonts w:eastAsia="仿宋" w:cs="Times New Roman"/>
          <w:smallCaps w:val="0"/>
          <w:kern w:val="2"/>
          <w:sz w:val="21"/>
          <w:szCs w:val="22"/>
        </w:rPr>
      </w:pPr>
      <w:r>
        <w:rPr>
          <w:rFonts w:eastAsia="仿宋" w:cs="Times New Roman"/>
        </w:rPr>
        <w:t xml:space="preserve">4.1 </w:t>
      </w:r>
      <w:r>
        <w:rPr>
          <w:rFonts w:hAnsi="仿宋" w:eastAsia="仿宋" w:cs="Times New Roman"/>
        </w:rPr>
        <w:t>结论</w:t>
      </w:r>
      <w:r>
        <w:rPr>
          <w:rFonts w:eastAsia="仿宋" w:cs="Times New Roman"/>
        </w:rPr>
        <w:tab/>
      </w:r>
      <w:r>
        <w:rPr>
          <w:rFonts w:eastAsia="仿宋" w:cs="Times New Roman"/>
        </w:rPr>
        <w:fldChar w:fldCharType="begin"/>
      </w:r>
      <w:r>
        <w:rPr>
          <w:rFonts w:eastAsia="仿宋" w:cs="Times New Roman"/>
        </w:rPr>
        <w:instrText xml:space="preserve"> PAGEREF _Toc32850755 \h </w:instrText>
      </w:r>
      <w:r>
        <w:rPr>
          <w:rFonts w:eastAsia="仿宋" w:cs="Times New Roman"/>
        </w:rPr>
        <w:fldChar w:fldCharType="separate"/>
      </w:r>
      <w:r>
        <w:rPr>
          <w:rFonts w:eastAsia="仿宋" w:cs="Times New Roman"/>
        </w:rPr>
        <w:t>16</w:t>
      </w:r>
      <w:r>
        <w:rPr>
          <w:rFonts w:eastAsia="仿宋" w:cs="Times New Roman"/>
        </w:rPr>
        <w:fldChar w:fldCharType="end"/>
      </w:r>
    </w:p>
    <w:p>
      <w:pPr>
        <w:pStyle w:val="61"/>
        <w:tabs>
          <w:tab w:val="right" w:leader="dot" w:pos="8296"/>
        </w:tabs>
        <w:rPr>
          <w:rFonts w:eastAsia="仿宋" w:cs="Times New Roman"/>
          <w:smallCaps w:val="0"/>
          <w:kern w:val="2"/>
          <w:sz w:val="21"/>
          <w:szCs w:val="22"/>
        </w:rPr>
      </w:pPr>
      <w:r>
        <w:rPr>
          <w:rFonts w:eastAsia="仿宋" w:cs="Times New Roman"/>
        </w:rPr>
        <w:t xml:space="preserve">4.2 </w:t>
      </w:r>
      <w:r>
        <w:rPr>
          <w:rFonts w:hAnsi="仿宋" w:eastAsia="仿宋" w:cs="Times New Roman"/>
        </w:rPr>
        <w:t>存在问题及完善建议</w:t>
      </w:r>
      <w:r>
        <w:rPr>
          <w:rFonts w:eastAsia="仿宋" w:cs="Times New Roman"/>
        </w:rPr>
        <w:tab/>
      </w:r>
      <w:r>
        <w:rPr>
          <w:rFonts w:eastAsia="仿宋" w:cs="Times New Roman"/>
        </w:rPr>
        <w:fldChar w:fldCharType="begin"/>
      </w:r>
      <w:r>
        <w:rPr>
          <w:rFonts w:eastAsia="仿宋" w:cs="Times New Roman"/>
        </w:rPr>
        <w:instrText xml:space="preserve"> PAGEREF _Toc32850756 \h </w:instrText>
      </w:r>
      <w:r>
        <w:rPr>
          <w:rFonts w:eastAsia="仿宋" w:cs="Times New Roman"/>
        </w:rPr>
        <w:fldChar w:fldCharType="separate"/>
      </w:r>
      <w:r>
        <w:rPr>
          <w:rFonts w:eastAsia="仿宋" w:cs="Times New Roman"/>
        </w:rPr>
        <w:t>16</w:t>
      </w:r>
      <w:r>
        <w:rPr>
          <w:rFonts w:eastAsia="仿宋" w:cs="Times New Roman"/>
        </w:rPr>
        <w:fldChar w:fldCharType="end"/>
      </w:r>
    </w:p>
    <w:p>
      <w:pPr>
        <w:pStyle w:val="61"/>
        <w:tabs>
          <w:tab w:val="right" w:leader="dot" w:pos="8296"/>
        </w:tabs>
        <w:rPr>
          <w:rFonts w:eastAsia="仿宋" w:cs="Times New Roman"/>
          <w:smallCaps w:val="0"/>
          <w:kern w:val="2"/>
          <w:sz w:val="21"/>
          <w:szCs w:val="22"/>
        </w:rPr>
      </w:pPr>
      <w:r>
        <w:rPr>
          <w:rFonts w:eastAsia="仿宋" w:cs="Times New Roman"/>
        </w:rPr>
        <w:t xml:space="preserve">4.3 </w:t>
      </w:r>
      <w:r>
        <w:rPr>
          <w:rFonts w:hAnsi="仿宋" w:eastAsia="仿宋" w:cs="Times New Roman"/>
        </w:rPr>
        <w:t>本项目后期监测工作安排</w:t>
      </w:r>
      <w:r>
        <w:rPr>
          <w:rFonts w:eastAsia="仿宋" w:cs="Times New Roman"/>
        </w:rPr>
        <w:tab/>
      </w:r>
      <w:r>
        <w:rPr>
          <w:rFonts w:eastAsia="仿宋" w:cs="Times New Roman"/>
        </w:rPr>
        <w:fldChar w:fldCharType="begin"/>
      </w:r>
      <w:r>
        <w:rPr>
          <w:rFonts w:eastAsia="仿宋" w:cs="Times New Roman"/>
        </w:rPr>
        <w:instrText xml:space="preserve"> PAGEREF _Toc32850757 \h </w:instrText>
      </w:r>
      <w:r>
        <w:rPr>
          <w:rFonts w:eastAsia="仿宋" w:cs="Times New Roman"/>
        </w:rPr>
        <w:fldChar w:fldCharType="separate"/>
      </w:r>
      <w:r>
        <w:rPr>
          <w:rFonts w:eastAsia="仿宋" w:cs="Times New Roman"/>
        </w:rPr>
        <w:t>16</w:t>
      </w:r>
      <w:r>
        <w:rPr>
          <w:rFonts w:eastAsia="仿宋" w:cs="Times New Roman"/>
        </w:rPr>
        <w:fldChar w:fldCharType="end"/>
      </w:r>
    </w:p>
    <w:p>
      <w:pPr>
        <w:tabs>
          <w:tab w:val="right" w:leader="dot" w:pos="8364"/>
        </w:tabs>
        <w:adjustRightInd w:val="0"/>
        <w:snapToGrid w:val="0"/>
        <w:spacing w:line="400" w:lineRule="exact"/>
        <w:ind w:firstLine="0" w:firstLineChars="0"/>
        <w:jc w:val="center"/>
        <w:rPr>
          <w:rFonts w:eastAsia="仿宋"/>
          <w:szCs w:val="24"/>
        </w:rPr>
      </w:pPr>
      <w:r>
        <w:rPr>
          <w:rFonts w:eastAsia="仿宋"/>
          <w:bCs/>
          <w:kern w:val="2"/>
          <w:szCs w:val="24"/>
        </w:rPr>
        <w:fldChar w:fldCharType="end"/>
      </w:r>
    </w:p>
    <w:p>
      <w:pPr>
        <w:ind w:firstLine="482"/>
        <w:jc w:val="center"/>
        <w:rPr>
          <w:rFonts w:eastAsia="仿宋"/>
          <w:b/>
          <w:szCs w:val="24"/>
        </w:rPr>
      </w:pPr>
    </w:p>
    <w:p>
      <w:pPr>
        <w:ind w:firstLine="424" w:firstLineChars="177"/>
        <w:rPr>
          <w:rFonts w:eastAsia="仿宋"/>
          <w:szCs w:val="24"/>
        </w:rPr>
      </w:pPr>
    </w:p>
    <w:p>
      <w:pPr>
        <w:ind w:firstLine="424" w:firstLineChars="177"/>
        <w:rPr>
          <w:rFonts w:eastAsia="仿宋"/>
          <w:szCs w:val="24"/>
        </w:rPr>
      </w:pPr>
      <w:r>
        <w:rPr>
          <w:rFonts w:eastAsia="仿宋"/>
          <w:szCs w:val="24"/>
        </w:rPr>
        <w:br w:type="page"/>
      </w:r>
    </w:p>
    <w:p>
      <w:pPr>
        <w:ind w:firstLine="0" w:firstLineChars="0"/>
        <w:jc w:val="center"/>
        <w:rPr>
          <w:rFonts w:eastAsia="仿宋"/>
          <w:b/>
        </w:rPr>
      </w:pPr>
      <w:r>
        <w:rPr>
          <w:rFonts w:hAnsi="仿宋" w:eastAsia="仿宋"/>
          <w:b/>
        </w:rPr>
        <w:t>生产建设项目水土保持季度报告表</w:t>
      </w:r>
    </w:p>
    <w:p>
      <w:pPr>
        <w:ind w:firstLine="0" w:firstLineChars="0"/>
        <w:jc w:val="left"/>
        <w:rPr>
          <w:rFonts w:eastAsia="仿宋"/>
          <w:b/>
          <w:bCs/>
          <w:szCs w:val="24"/>
          <w:u w:val="single"/>
        </w:rPr>
      </w:pPr>
      <w:r>
        <w:rPr>
          <w:rFonts w:hAnsi="仿宋" w:eastAsia="仿宋"/>
          <w:b/>
          <w:bCs/>
          <w:szCs w:val="24"/>
        </w:rPr>
        <w:t>监测时段：</w:t>
      </w:r>
      <w:r>
        <w:rPr>
          <w:rFonts w:eastAsia="仿宋"/>
          <w:b/>
          <w:bCs/>
          <w:szCs w:val="24"/>
          <w:u w:val="single"/>
        </w:rPr>
        <w:t>202</w:t>
      </w:r>
      <w:r>
        <w:rPr>
          <w:rFonts w:hint="eastAsia" w:eastAsia="仿宋"/>
          <w:b/>
          <w:bCs/>
          <w:szCs w:val="24"/>
          <w:u w:val="single"/>
        </w:rPr>
        <w:t>1</w:t>
      </w:r>
      <w:r>
        <w:rPr>
          <w:rFonts w:hAnsi="仿宋" w:eastAsia="仿宋"/>
          <w:b/>
          <w:bCs/>
          <w:szCs w:val="24"/>
          <w:u w:val="single"/>
        </w:rPr>
        <w:t>年</w:t>
      </w:r>
      <w:r>
        <w:rPr>
          <w:rFonts w:hint="eastAsia" w:eastAsia="仿宋"/>
          <w:b/>
          <w:bCs/>
          <w:szCs w:val="24"/>
          <w:u w:val="single"/>
        </w:rPr>
        <w:t>10</w:t>
      </w:r>
      <w:r>
        <w:rPr>
          <w:rFonts w:hAnsi="仿宋" w:eastAsia="仿宋"/>
          <w:b/>
          <w:bCs/>
          <w:szCs w:val="24"/>
          <w:u w:val="single"/>
        </w:rPr>
        <w:t>月</w:t>
      </w:r>
      <w:r>
        <w:rPr>
          <w:rFonts w:eastAsia="仿宋"/>
          <w:b/>
          <w:bCs/>
          <w:szCs w:val="24"/>
          <w:u w:val="single"/>
        </w:rPr>
        <w:t>1</w:t>
      </w:r>
      <w:r>
        <w:rPr>
          <w:rFonts w:hAnsi="仿宋" w:eastAsia="仿宋"/>
          <w:b/>
          <w:bCs/>
          <w:szCs w:val="24"/>
          <w:u w:val="single"/>
        </w:rPr>
        <w:t>日至</w:t>
      </w:r>
      <w:r>
        <w:rPr>
          <w:rFonts w:eastAsia="仿宋"/>
          <w:b/>
          <w:bCs/>
          <w:szCs w:val="24"/>
          <w:u w:val="single"/>
        </w:rPr>
        <w:t xml:space="preserve"> 202</w:t>
      </w:r>
      <w:r>
        <w:rPr>
          <w:rFonts w:hint="eastAsia" w:eastAsia="仿宋"/>
          <w:b/>
          <w:bCs/>
          <w:szCs w:val="24"/>
          <w:u w:val="single"/>
        </w:rPr>
        <w:t>1</w:t>
      </w:r>
      <w:r>
        <w:rPr>
          <w:rFonts w:hAnsi="仿宋" w:eastAsia="仿宋"/>
          <w:b/>
          <w:bCs/>
          <w:szCs w:val="24"/>
          <w:u w:val="single"/>
        </w:rPr>
        <w:t>年</w:t>
      </w:r>
      <w:r>
        <w:rPr>
          <w:rFonts w:hint="eastAsia" w:eastAsia="仿宋"/>
          <w:b/>
          <w:bCs/>
          <w:szCs w:val="24"/>
          <w:u w:val="single"/>
        </w:rPr>
        <w:t>12</w:t>
      </w:r>
      <w:r>
        <w:rPr>
          <w:rFonts w:hAnsi="仿宋" w:eastAsia="仿宋"/>
          <w:b/>
          <w:bCs/>
          <w:szCs w:val="24"/>
          <w:u w:val="single"/>
        </w:rPr>
        <w:t>月</w:t>
      </w:r>
      <w:r>
        <w:rPr>
          <w:rFonts w:eastAsia="仿宋"/>
          <w:b/>
          <w:bCs/>
          <w:szCs w:val="24"/>
          <w:u w:val="single"/>
        </w:rPr>
        <w:t xml:space="preserve"> 3</w:t>
      </w:r>
      <w:r>
        <w:rPr>
          <w:rFonts w:hint="eastAsia" w:eastAsia="仿宋"/>
          <w:b/>
          <w:bCs/>
          <w:szCs w:val="24"/>
          <w:u w:val="single"/>
        </w:rPr>
        <w:t>1</w:t>
      </w:r>
      <w:r>
        <w:rPr>
          <w:rFonts w:hAnsi="仿宋" w:eastAsia="仿宋"/>
          <w:b/>
          <w:bCs/>
          <w:szCs w:val="24"/>
          <w:u w:val="single"/>
        </w:rPr>
        <w:t>日</w:t>
      </w:r>
    </w:p>
    <w:tbl>
      <w:tblPr>
        <w:tblStyle w:val="71"/>
        <w:tblW w:w="9400"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061"/>
        <w:gridCol w:w="40"/>
        <w:gridCol w:w="567"/>
        <w:gridCol w:w="641"/>
        <w:gridCol w:w="67"/>
        <w:gridCol w:w="851"/>
        <w:gridCol w:w="142"/>
        <w:gridCol w:w="1984"/>
        <w:gridCol w:w="851"/>
        <w:gridCol w:w="141"/>
        <w:gridCol w:w="1134"/>
        <w:gridCol w:w="993"/>
        <w:gridCol w:w="92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3227" w:type="dxa"/>
            <w:gridSpan w:val="6"/>
            <w:shd w:val="clear" w:color="auto" w:fill="auto"/>
            <w:vAlign w:val="center"/>
          </w:tcPr>
          <w:p>
            <w:pPr>
              <w:spacing w:line="240" w:lineRule="auto"/>
              <w:ind w:firstLine="0" w:firstLineChars="0"/>
              <w:jc w:val="center"/>
              <w:rPr>
                <w:rFonts w:eastAsia="仿宋"/>
                <w:sz w:val="18"/>
                <w:szCs w:val="18"/>
              </w:rPr>
            </w:pPr>
            <w:r>
              <w:rPr>
                <w:rFonts w:eastAsia="仿宋"/>
                <w:sz w:val="18"/>
                <w:szCs w:val="18"/>
              </w:rPr>
              <w:t>项目名称</w:t>
            </w:r>
          </w:p>
        </w:tc>
        <w:tc>
          <w:tcPr>
            <w:tcW w:w="6173" w:type="dxa"/>
            <w:gridSpan w:val="7"/>
            <w:shd w:val="clear" w:color="auto" w:fill="auto"/>
            <w:vAlign w:val="center"/>
          </w:tcPr>
          <w:p>
            <w:pPr>
              <w:spacing w:line="240" w:lineRule="auto"/>
              <w:ind w:firstLine="0" w:firstLineChars="0"/>
              <w:jc w:val="center"/>
              <w:rPr>
                <w:rFonts w:eastAsia="仿宋"/>
                <w:sz w:val="18"/>
                <w:szCs w:val="18"/>
              </w:rPr>
            </w:pPr>
            <w:r>
              <w:rPr>
                <w:rFonts w:eastAsia="仿宋"/>
                <w:sz w:val="18"/>
                <w:szCs w:val="18"/>
              </w:rPr>
              <w:t>遂宁灵泉220千伏输变电工程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25" w:hRule="atLeast"/>
        </w:trPr>
        <w:tc>
          <w:tcPr>
            <w:tcW w:w="1668" w:type="dxa"/>
            <w:gridSpan w:val="3"/>
            <w:vMerge w:val="restart"/>
            <w:shd w:val="clear" w:color="auto" w:fill="auto"/>
            <w:vAlign w:val="center"/>
          </w:tcPr>
          <w:p>
            <w:pPr>
              <w:spacing w:line="240" w:lineRule="auto"/>
              <w:ind w:firstLine="0" w:firstLineChars="0"/>
              <w:jc w:val="center"/>
              <w:rPr>
                <w:rFonts w:eastAsia="仿宋"/>
                <w:sz w:val="18"/>
                <w:szCs w:val="18"/>
              </w:rPr>
            </w:pPr>
            <w:r>
              <w:rPr>
                <w:rFonts w:eastAsia="仿宋"/>
                <w:sz w:val="18"/>
                <w:szCs w:val="18"/>
              </w:rPr>
              <w:t>建设单位联系人及电话</w:t>
            </w:r>
          </w:p>
        </w:tc>
        <w:tc>
          <w:tcPr>
            <w:tcW w:w="1559" w:type="dxa"/>
            <w:gridSpan w:val="3"/>
            <w:tcBorders>
              <w:bottom w:val="single" w:color="auto" w:sz="4" w:space="0"/>
            </w:tcBorders>
            <w:shd w:val="clear" w:color="auto" w:fill="auto"/>
            <w:vAlign w:val="center"/>
          </w:tcPr>
          <w:p>
            <w:pPr>
              <w:spacing w:line="240" w:lineRule="auto"/>
              <w:ind w:firstLine="0" w:firstLineChars="0"/>
              <w:jc w:val="center"/>
              <w:rPr>
                <w:rFonts w:eastAsia="仿宋"/>
                <w:sz w:val="18"/>
                <w:szCs w:val="18"/>
              </w:rPr>
            </w:pPr>
            <w:r>
              <w:rPr>
                <w:rFonts w:eastAsia="仿宋"/>
                <w:sz w:val="18"/>
                <w:szCs w:val="18"/>
              </w:rPr>
              <w:t>罗浩</w:t>
            </w:r>
          </w:p>
        </w:tc>
        <w:tc>
          <w:tcPr>
            <w:tcW w:w="3118" w:type="dxa"/>
            <w:gridSpan w:val="4"/>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监测项目负责人（签字）：</w:t>
            </w:r>
            <w:r>
              <w:rPr>
                <w:rFonts w:eastAsia="仿宋"/>
                <w:color w:val="000000"/>
                <w:sz w:val="18"/>
                <w:szCs w:val="18"/>
              </w:rPr>
              <w:br w:type="textWrapping"/>
            </w:r>
            <w:r>
              <w:rPr>
                <w:rFonts w:eastAsia="仿宋"/>
                <w:color w:val="000000"/>
                <w:sz w:val="18"/>
                <w:szCs w:val="18"/>
              </w:rPr>
              <w:br w:type="textWrapping"/>
            </w:r>
            <w:r>
              <w:rPr>
                <w:rFonts w:eastAsia="仿宋"/>
                <w:color w:val="000000"/>
                <w:sz w:val="18"/>
                <w:szCs w:val="18"/>
              </w:rPr>
              <w:br w:type="textWrapping"/>
            </w:r>
            <w:r>
              <w:rPr>
                <w:rFonts w:eastAsia="仿宋"/>
                <w:color w:val="000000"/>
                <w:sz w:val="18"/>
                <w:szCs w:val="18"/>
              </w:rPr>
              <w:br w:type="textWrapping"/>
            </w:r>
            <w:r>
              <w:rPr>
                <w:rFonts w:eastAsia="仿宋"/>
                <w:color w:val="000000"/>
                <w:sz w:val="18"/>
                <w:szCs w:val="18"/>
              </w:rPr>
              <w:t xml:space="preserve">            年  月  日</w:t>
            </w:r>
          </w:p>
        </w:tc>
        <w:tc>
          <w:tcPr>
            <w:tcW w:w="3055" w:type="dxa"/>
            <w:gridSpan w:val="3"/>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生产建设单位（盖章）：</w:t>
            </w:r>
            <w:r>
              <w:rPr>
                <w:rFonts w:eastAsia="仿宋"/>
                <w:color w:val="000000"/>
                <w:sz w:val="18"/>
                <w:szCs w:val="18"/>
              </w:rPr>
              <w:br w:type="textWrapping"/>
            </w:r>
            <w:r>
              <w:rPr>
                <w:rFonts w:eastAsia="仿宋"/>
                <w:color w:val="000000"/>
                <w:sz w:val="18"/>
                <w:szCs w:val="18"/>
              </w:rPr>
              <w:br w:type="textWrapping"/>
            </w:r>
            <w:r>
              <w:rPr>
                <w:rFonts w:eastAsia="仿宋"/>
                <w:color w:val="000000"/>
                <w:sz w:val="18"/>
                <w:szCs w:val="18"/>
              </w:rPr>
              <w:br w:type="textWrapping"/>
            </w:r>
            <w:r>
              <w:rPr>
                <w:rFonts w:eastAsia="仿宋"/>
                <w:color w:val="000000"/>
                <w:sz w:val="18"/>
                <w:szCs w:val="18"/>
              </w:rPr>
              <w:t xml:space="preserve">         年  月  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5" w:hRule="atLeast"/>
        </w:trPr>
        <w:tc>
          <w:tcPr>
            <w:tcW w:w="1668" w:type="dxa"/>
            <w:gridSpan w:val="3"/>
            <w:vMerge w:val="continue"/>
            <w:shd w:val="clear" w:color="auto" w:fill="auto"/>
            <w:vAlign w:val="center"/>
          </w:tcPr>
          <w:p>
            <w:pPr>
              <w:spacing w:line="240" w:lineRule="auto"/>
              <w:ind w:firstLine="0" w:firstLineChars="0"/>
              <w:jc w:val="center"/>
              <w:rPr>
                <w:rFonts w:eastAsia="仿宋"/>
                <w:sz w:val="18"/>
                <w:szCs w:val="18"/>
              </w:rPr>
            </w:pPr>
          </w:p>
        </w:tc>
        <w:tc>
          <w:tcPr>
            <w:tcW w:w="1559" w:type="dxa"/>
            <w:gridSpan w:val="3"/>
            <w:tcBorders>
              <w:top w:val="single" w:color="auto" w:sz="4" w:space="0"/>
            </w:tcBorders>
            <w:shd w:val="clear" w:color="auto" w:fill="auto"/>
            <w:vAlign w:val="center"/>
          </w:tcPr>
          <w:p>
            <w:pPr>
              <w:spacing w:line="240" w:lineRule="auto"/>
              <w:ind w:firstLine="0" w:firstLineChars="0"/>
              <w:jc w:val="center"/>
              <w:rPr>
                <w:rFonts w:eastAsia="仿宋"/>
                <w:sz w:val="18"/>
                <w:szCs w:val="18"/>
              </w:rPr>
            </w:pPr>
            <w:r>
              <w:rPr>
                <w:rFonts w:eastAsia="仿宋"/>
                <w:sz w:val="18"/>
                <w:szCs w:val="18"/>
              </w:rPr>
              <w:t>13909063737</w:t>
            </w:r>
          </w:p>
        </w:tc>
        <w:tc>
          <w:tcPr>
            <w:tcW w:w="3118" w:type="dxa"/>
            <w:gridSpan w:val="4"/>
            <w:vMerge w:val="continue"/>
            <w:shd w:val="clear" w:color="auto" w:fill="auto"/>
            <w:vAlign w:val="center"/>
          </w:tcPr>
          <w:p>
            <w:pPr>
              <w:spacing w:line="240" w:lineRule="auto"/>
              <w:ind w:firstLine="0" w:firstLineChars="0"/>
              <w:jc w:val="center"/>
              <w:rPr>
                <w:rFonts w:eastAsia="仿宋"/>
                <w:color w:val="000000"/>
                <w:sz w:val="18"/>
                <w:szCs w:val="18"/>
              </w:rPr>
            </w:pPr>
          </w:p>
        </w:tc>
        <w:tc>
          <w:tcPr>
            <w:tcW w:w="305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70" w:hRule="atLeast"/>
        </w:trPr>
        <w:tc>
          <w:tcPr>
            <w:tcW w:w="1668" w:type="dxa"/>
            <w:gridSpan w:val="3"/>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填表人及电话</w:t>
            </w:r>
          </w:p>
        </w:tc>
        <w:tc>
          <w:tcPr>
            <w:tcW w:w="1559" w:type="dxa"/>
            <w:gridSpan w:val="3"/>
            <w:tcBorders>
              <w:bottom w:val="single" w:color="auto" w:sz="4" w:space="0"/>
            </w:tcBorders>
            <w:shd w:val="clear" w:color="auto" w:fill="auto"/>
            <w:vAlign w:val="center"/>
          </w:tcPr>
          <w:p>
            <w:pPr>
              <w:spacing w:line="240" w:lineRule="auto"/>
              <w:ind w:firstLine="0" w:firstLineChars="0"/>
              <w:jc w:val="center"/>
              <w:rPr>
                <w:rFonts w:eastAsia="仿宋"/>
                <w:sz w:val="18"/>
                <w:szCs w:val="18"/>
              </w:rPr>
            </w:pPr>
            <w:r>
              <w:rPr>
                <w:rFonts w:hint="eastAsia" w:eastAsia="仿宋"/>
                <w:sz w:val="18"/>
                <w:szCs w:val="18"/>
              </w:rPr>
              <w:t>林敏</w:t>
            </w:r>
          </w:p>
        </w:tc>
        <w:tc>
          <w:tcPr>
            <w:tcW w:w="3118" w:type="dxa"/>
            <w:gridSpan w:val="4"/>
            <w:vMerge w:val="continue"/>
            <w:vAlign w:val="center"/>
          </w:tcPr>
          <w:p>
            <w:pPr>
              <w:spacing w:line="240" w:lineRule="auto"/>
              <w:ind w:firstLine="0" w:firstLineChars="0"/>
              <w:jc w:val="center"/>
              <w:rPr>
                <w:rFonts w:eastAsia="仿宋"/>
                <w:color w:val="000000"/>
                <w:sz w:val="18"/>
                <w:szCs w:val="18"/>
              </w:rPr>
            </w:pPr>
          </w:p>
        </w:tc>
        <w:tc>
          <w:tcPr>
            <w:tcW w:w="3055" w:type="dxa"/>
            <w:gridSpan w:val="3"/>
            <w:vMerge w:val="continue"/>
            <w:vAlign w:val="center"/>
          </w:tcPr>
          <w:p>
            <w:pPr>
              <w:spacing w:line="240" w:lineRule="auto"/>
              <w:ind w:firstLine="0" w:firstLineChars="0"/>
              <w:jc w:val="center"/>
              <w:rPr>
                <w:rFonts w:eastAsia="仿宋"/>
                <w:color w:val="00000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1668"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1559" w:type="dxa"/>
            <w:gridSpan w:val="3"/>
            <w:tcBorders>
              <w:top w:val="single" w:color="auto" w:sz="4" w:space="0"/>
            </w:tcBorders>
            <w:shd w:val="clear" w:color="auto" w:fill="auto"/>
            <w:vAlign w:val="center"/>
          </w:tcPr>
          <w:p>
            <w:pPr>
              <w:spacing w:line="240" w:lineRule="auto"/>
              <w:ind w:firstLine="0" w:firstLineChars="0"/>
              <w:jc w:val="center"/>
              <w:rPr>
                <w:rFonts w:eastAsia="仿宋"/>
                <w:sz w:val="18"/>
                <w:szCs w:val="18"/>
              </w:rPr>
            </w:pPr>
            <w:r>
              <w:rPr>
                <w:rFonts w:eastAsia="仿宋"/>
                <w:sz w:val="18"/>
                <w:szCs w:val="18"/>
              </w:rPr>
              <w:t>15828673328</w:t>
            </w:r>
          </w:p>
        </w:tc>
        <w:tc>
          <w:tcPr>
            <w:tcW w:w="3118" w:type="dxa"/>
            <w:gridSpan w:val="4"/>
            <w:vMerge w:val="continue"/>
            <w:vAlign w:val="center"/>
          </w:tcPr>
          <w:p>
            <w:pPr>
              <w:spacing w:line="240" w:lineRule="auto"/>
              <w:ind w:firstLine="0" w:firstLineChars="0"/>
              <w:jc w:val="center"/>
              <w:rPr>
                <w:rFonts w:eastAsia="仿宋"/>
                <w:color w:val="000000"/>
                <w:sz w:val="18"/>
                <w:szCs w:val="18"/>
              </w:rPr>
            </w:pPr>
          </w:p>
        </w:tc>
        <w:tc>
          <w:tcPr>
            <w:tcW w:w="3055" w:type="dxa"/>
            <w:gridSpan w:val="3"/>
            <w:vMerge w:val="continue"/>
            <w:vAlign w:val="center"/>
          </w:tcPr>
          <w:p>
            <w:pPr>
              <w:spacing w:line="240" w:lineRule="auto"/>
              <w:ind w:firstLine="0" w:firstLineChars="0"/>
              <w:jc w:val="center"/>
              <w:rPr>
                <w:rFonts w:eastAsia="仿宋"/>
                <w:color w:val="000000"/>
                <w:sz w:val="18"/>
                <w:szCs w:val="18"/>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3227" w:type="dxa"/>
            <w:gridSpan w:val="6"/>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主体工程进度</w:t>
            </w:r>
          </w:p>
        </w:tc>
        <w:tc>
          <w:tcPr>
            <w:tcW w:w="6173" w:type="dxa"/>
            <w:gridSpan w:val="7"/>
            <w:shd w:val="clear" w:color="auto" w:fill="auto"/>
            <w:vAlign w:val="center"/>
          </w:tcPr>
          <w:p>
            <w:pPr>
              <w:spacing w:line="240" w:lineRule="auto"/>
              <w:ind w:firstLine="0" w:firstLineChars="0"/>
              <w:jc w:val="center"/>
              <w:rPr>
                <w:rFonts w:eastAsia="仿宋"/>
                <w:sz w:val="18"/>
                <w:szCs w:val="18"/>
              </w:rPr>
            </w:pPr>
            <w:r>
              <w:rPr>
                <w:rFonts w:eastAsia="仿宋"/>
                <w:sz w:val="18"/>
                <w:szCs w:val="18"/>
              </w:rPr>
              <w:t>截止2021年</w:t>
            </w:r>
            <w:r>
              <w:rPr>
                <w:rFonts w:hint="eastAsia" w:eastAsia="仿宋"/>
                <w:sz w:val="18"/>
                <w:szCs w:val="18"/>
              </w:rPr>
              <w:t>12</w:t>
            </w:r>
            <w:r>
              <w:rPr>
                <w:rFonts w:eastAsia="仿宋"/>
                <w:sz w:val="18"/>
                <w:szCs w:val="18"/>
              </w:rPr>
              <w:t>月末，本工程新建变电站已全面开工，线路工程基础开挖</w:t>
            </w:r>
            <w:r>
              <w:rPr>
                <w:rFonts w:hint="eastAsia" w:eastAsia="仿宋"/>
                <w:sz w:val="18"/>
                <w:szCs w:val="18"/>
              </w:rPr>
              <w:t>127</w:t>
            </w:r>
            <w:r>
              <w:rPr>
                <w:rFonts w:eastAsia="仿宋"/>
                <w:sz w:val="18"/>
                <w:szCs w:val="18"/>
              </w:rPr>
              <w:t>基，弃渣场已堆渣完毕，两侧间隔扩建工程尚未开工。</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6204" w:type="dxa"/>
            <w:gridSpan w:val="9"/>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指标</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设计总量</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本季度</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累计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扰动地表面积（hm</w:t>
            </w:r>
            <w:r>
              <w:rPr>
                <w:rFonts w:eastAsia="仿宋"/>
                <w:color w:val="000000"/>
                <w:sz w:val="18"/>
                <w:szCs w:val="18"/>
                <w:vertAlign w:val="superscript"/>
              </w:rPr>
              <w:t>2</w:t>
            </w:r>
            <w:r>
              <w:rPr>
                <w:rFonts w:eastAsia="仿宋"/>
                <w:color w:val="000000"/>
                <w:sz w:val="18"/>
                <w:szCs w:val="18"/>
              </w:rPr>
              <w:t>）</w:t>
            </w: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合计</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8.83</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1.95</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5.86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间隔扩建区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0.11</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0.00</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变电站新建工程区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2.05</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0.00</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2.05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进站道路区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0.03</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0.01</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sz w:val="18"/>
                <w:szCs w:val="18"/>
              </w:rPr>
            </w:pPr>
            <w:r>
              <w:rPr>
                <w:rFonts w:eastAsia="仿宋"/>
                <w:sz w:val="18"/>
                <w:szCs w:val="18"/>
              </w:rPr>
              <w:t>塔基区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2.61</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 xml:space="preserve">0.35 </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 xml:space="preserve">0.61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sz w:val="18"/>
                <w:szCs w:val="18"/>
              </w:rPr>
            </w:pPr>
            <w:r>
              <w:rPr>
                <w:rFonts w:eastAsia="仿宋"/>
                <w:sz w:val="18"/>
                <w:szCs w:val="18"/>
              </w:rPr>
              <w:t>塔基施工场地区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1.35</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 xml:space="preserve">1.10 </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 xml:space="preserve">1.50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sz w:val="18"/>
                <w:szCs w:val="18"/>
              </w:rPr>
            </w:pPr>
            <w:r>
              <w:rPr>
                <w:rFonts w:eastAsia="仿宋"/>
                <w:sz w:val="18"/>
                <w:szCs w:val="18"/>
              </w:rPr>
              <w:t>人抬道路场地区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0.70</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0.40</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0.68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sz w:val="18"/>
                <w:szCs w:val="18"/>
              </w:rPr>
            </w:pPr>
            <w:r>
              <w:rPr>
                <w:rFonts w:eastAsia="仿宋"/>
                <w:sz w:val="18"/>
                <w:szCs w:val="18"/>
              </w:rPr>
              <w:t>其他施工临时占地区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1.36</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0.00</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弃渣场防治区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0.62</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0.09</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0.99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弃土（石、渣）量（万m</w:t>
            </w:r>
            <w:r>
              <w:rPr>
                <w:rFonts w:eastAsia="仿宋"/>
                <w:color w:val="000000"/>
                <w:sz w:val="18"/>
                <w:szCs w:val="18"/>
                <w:vertAlign w:val="superscript"/>
              </w:rPr>
              <w:t>3</w:t>
            </w:r>
            <w:r>
              <w:rPr>
                <w:rFonts w:eastAsia="仿宋"/>
                <w:sz w:val="18"/>
                <w:szCs w:val="18"/>
              </w:rPr>
              <w:t>）</w:t>
            </w: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合计</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3.64</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1.22</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4.50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弃渣场</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3.64</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1.22</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4.50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142" w:hRule="atLeast"/>
        </w:trPr>
        <w:tc>
          <w:tcPr>
            <w:tcW w:w="1061" w:type="dxa"/>
            <w:vMerge w:val="continue"/>
            <w:vAlign w:val="center"/>
          </w:tcPr>
          <w:p>
            <w:pPr>
              <w:spacing w:line="240" w:lineRule="auto"/>
              <w:ind w:firstLine="0" w:firstLineChars="0"/>
              <w:jc w:val="center"/>
              <w:rPr>
                <w:rFonts w:eastAsia="仿宋"/>
                <w:color w:val="000000"/>
                <w:sz w:val="18"/>
                <w:szCs w:val="18"/>
              </w:rPr>
            </w:pPr>
          </w:p>
        </w:tc>
        <w:tc>
          <w:tcPr>
            <w:tcW w:w="5143" w:type="dxa"/>
            <w:gridSpan w:val="8"/>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渣土防护率（%）</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92</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92.00</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92.00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6204" w:type="dxa"/>
            <w:gridSpan w:val="9"/>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损坏水土保持设施数量（hm</w:t>
            </w:r>
            <w:r>
              <w:rPr>
                <w:rFonts w:eastAsia="仿宋"/>
                <w:color w:val="000000"/>
                <w:sz w:val="18"/>
                <w:szCs w:val="18"/>
                <w:vertAlign w:val="superscript"/>
              </w:rPr>
              <w:t>2</w:t>
            </w:r>
            <w:r>
              <w:rPr>
                <w:rFonts w:eastAsia="仿宋"/>
                <w:sz w:val="18"/>
                <w:szCs w:val="18"/>
              </w:rPr>
              <w:t>）</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sz w:val="18"/>
                <w:szCs w:val="18"/>
              </w:rPr>
              <w:t>8.83</w:t>
            </w:r>
          </w:p>
        </w:tc>
        <w:tc>
          <w:tcPr>
            <w:tcW w:w="993"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1.95</w:t>
            </w:r>
          </w:p>
        </w:tc>
        <w:tc>
          <w:tcPr>
            <w:tcW w:w="928" w:type="dxa"/>
            <w:shd w:val="clear" w:color="auto" w:fill="auto"/>
            <w:vAlign w:val="bottom"/>
          </w:tcPr>
          <w:p>
            <w:pPr>
              <w:spacing w:line="240" w:lineRule="auto"/>
              <w:ind w:firstLine="0" w:firstLineChars="0"/>
              <w:jc w:val="center"/>
              <w:rPr>
                <w:rFonts w:eastAsia="仿宋"/>
                <w:sz w:val="18"/>
                <w:szCs w:val="18"/>
              </w:rPr>
            </w:pPr>
            <w:r>
              <w:rPr>
                <w:rFonts w:hint="eastAsia" w:eastAsia="仿宋"/>
                <w:sz w:val="18"/>
                <w:szCs w:val="18"/>
              </w:rPr>
              <w:t>5.86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水土保持工程进度</w:t>
            </w:r>
          </w:p>
        </w:tc>
        <w:tc>
          <w:tcPr>
            <w:tcW w:w="1275" w:type="dxa"/>
            <w:gridSpan w:val="3"/>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间隔扩建区</w:t>
            </w:r>
          </w:p>
        </w:tc>
        <w:tc>
          <w:tcPr>
            <w:tcW w:w="993"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铺撒碎石</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305</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shd w:val="clear" w:color="auto" w:fill="auto"/>
            <w:vAlign w:val="bottom"/>
          </w:tcPr>
          <w:p>
            <w:pPr>
              <w:spacing w:line="240" w:lineRule="auto"/>
              <w:ind w:firstLine="0" w:firstLineChars="0"/>
              <w:jc w:val="center"/>
              <w:rPr>
                <w:rFonts w:eastAsia="仿宋"/>
                <w:color w:val="000000"/>
                <w:sz w:val="18"/>
                <w:szCs w:val="18"/>
              </w:rPr>
            </w:pPr>
            <w:r>
              <w:rPr>
                <w:rFonts w:eastAsia="仿宋"/>
                <w:color w:val="000000"/>
                <w:sz w:val="18"/>
                <w:szCs w:val="18"/>
              </w:rPr>
              <w:t>临时措施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防雨布遮盖</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305</w:t>
            </w:r>
          </w:p>
        </w:tc>
        <w:tc>
          <w:tcPr>
            <w:tcW w:w="993" w:type="dxa"/>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变电站新建工程区</w:t>
            </w:r>
          </w:p>
        </w:tc>
        <w:tc>
          <w:tcPr>
            <w:tcW w:w="993" w:type="dxa"/>
            <w:gridSpan w:val="2"/>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浆砌块石截水沟</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530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50</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510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浆砌块石排水沟</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560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55</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491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雨水管网</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1215</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423</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423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透水铺装</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400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铺碎石</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4560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表土剥离</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0.72</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0.02</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0.72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表土回铺</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万m</w:t>
            </w:r>
            <w:r>
              <w:rPr>
                <w:rFonts w:eastAsia="宋体"/>
                <w:color w:val="000000"/>
                <w:sz w:val="18"/>
                <w:szCs w:val="18"/>
              </w:rPr>
              <w:t>³</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0.22</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0.11</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0.11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土地整治</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0.55</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0.45</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0.45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植物措施</w:t>
            </w: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铺植草皮</w:t>
            </w:r>
            <w:r>
              <w:rPr>
                <w:rFonts w:hint="eastAsia" w:eastAsia="仿宋"/>
                <w:color w:val="000000"/>
                <w:sz w:val="18"/>
                <w:szCs w:val="18"/>
              </w:rPr>
              <w:t>(实施阶段为喷播植草)</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5718</w:t>
            </w:r>
          </w:p>
        </w:tc>
        <w:tc>
          <w:tcPr>
            <w:tcW w:w="993" w:type="dxa"/>
            <w:shd w:val="clear" w:color="auto" w:fill="auto"/>
            <w:vAlign w:val="center"/>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2510</w:t>
            </w:r>
          </w:p>
        </w:tc>
        <w:tc>
          <w:tcPr>
            <w:tcW w:w="928" w:type="dxa"/>
            <w:shd w:val="clear" w:color="auto" w:fill="auto"/>
            <w:vAlign w:val="center"/>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2510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restart"/>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临时措施</w:t>
            </w:r>
          </w:p>
        </w:tc>
        <w:tc>
          <w:tcPr>
            <w:tcW w:w="1984" w:type="dxa"/>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临时排水沟</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720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896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临时沉沙池</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口</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4</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防雨布遮盖</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5500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2000</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5000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土袋拦挡</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35</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15</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30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restart"/>
            <w:vAlign w:val="center"/>
          </w:tcPr>
          <w:p>
            <w:pPr>
              <w:spacing w:line="240" w:lineRule="auto"/>
              <w:ind w:firstLine="0" w:firstLineChars="0"/>
              <w:jc w:val="center"/>
              <w:rPr>
                <w:rFonts w:eastAsia="仿宋"/>
                <w:color w:val="000000"/>
                <w:sz w:val="18"/>
                <w:szCs w:val="18"/>
              </w:rPr>
            </w:pPr>
            <w:r>
              <w:rPr>
                <w:rFonts w:eastAsia="仿宋"/>
                <w:color w:val="000000"/>
                <w:sz w:val="18"/>
                <w:szCs w:val="18"/>
              </w:rPr>
              <w:t>进站道路区</w:t>
            </w:r>
          </w:p>
        </w:tc>
        <w:tc>
          <w:tcPr>
            <w:tcW w:w="993"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浆砌石排水沟</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56.8</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25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25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植物措施</w:t>
            </w:r>
          </w:p>
        </w:tc>
        <w:tc>
          <w:tcPr>
            <w:tcW w:w="1984" w:type="dxa"/>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铺植草皮</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82</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31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31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临时措施</w:t>
            </w:r>
          </w:p>
        </w:tc>
        <w:tc>
          <w:tcPr>
            <w:tcW w:w="1984" w:type="dxa"/>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防雨布遮盖</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120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120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塔基区</w:t>
            </w:r>
          </w:p>
        </w:tc>
        <w:tc>
          <w:tcPr>
            <w:tcW w:w="993" w:type="dxa"/>
            <w:gridSpan w:val="2"/>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浆砌石排水沟</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2362</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表土剥离</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0.41</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0.34</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0.46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土地整治</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0.72</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0.30</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0.30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vMerge w:val="continue"/>
            <w:vAlign w:val="center"/>
          </w:tcPr>
          <w:p>
            <w:pPr>
              <w:spacing w:line="240" w:lineRule="auto"/>
              <w:ind w:firstLine="0" w:firstLineChars="0"/>
              <w:jc w:val="center"/>
              <w:rPr>
                <w:rFonts w:eastAsia="仿宋"/>
                <w:color w:val="000000"/>
                <w:sz w:val="18"/>
                <w:szCs w:val="18"/>
                <w:highlight w:val="yellow"/>
              </w:rPr>
            </w:pP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表土回铺</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万m</w:t>
            </w:r>
            <w:r>
              <w:rPr>
                <w:rFonts w:eastAsia="宋体"/>
                <w:color w:val="000000"/>
                <w:sz w:val="18"/>
                <w:szCs w:val="18"/>
              </w:rPr>
              <w:t>³</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0.12</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0.09</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0.09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植物措施</w:t>
            </w: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撒播草籽</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0.72</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highlight w:val="yellow"/>
              </w:rPr>
            </w:pPr>
          </w:p>
        </w:tc>
        <w:tc>
          <w:tcPr>
            <w:tcW w:w="993" w:type="dxa"/>
            <w:gridSpan w:val="2"/>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临时措施</w:t>
            </w:r>
          </w:p>
        </w:tc>
        <w:tc>
          <w:tcPr>
            <w:tcW w:w="1984"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防雨布遮盖</w:t>
            </w:r>
          </w:p>
        </w:tc>
        <w:tc>
          <w:tcPr>
            <w:tcW w:w="851" w:type="dxa"/>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2500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1100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2100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restart"/>
            <w:vAlign w:val="center"/>
          </w:tcPr>
          <w:p>
            <w:pPr>
              <w:spacing w:line="240" w:lineRule="auto"/>
              <w:ind w:firstLine="0" w:firstLineChars="0"/>
              <w:jc w:val="center"/>
              <w:rPr>
                <w:rFonts w:eastAsia="仿宋"/>
                <w:color w:val="000000"/>
                <w:sz w:val="18"/>
                <w:szCs w:val="18"/>
              </w:rPr>
            </w:pPr>
            <w:r>
              <w:rPr>
                <w:rFonts w:eastAsia="仿宋"/>
                <w:color w:val="000000"/>
                <w:sz w:val="18"/>
                <w:szCs w:val="18"/>
              </w:rPr>
              <w:t>塔基施工场地区</w:t>
            </w:r>
          </w:p>
        </w:tc>
        <w:tc>
          <w:tcPr>
            <w:tcW w:w="993" w:type="dxa"/>
            <w:gridSpan w:val="2"/>
            <w:vMerge w:val="restart"/>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土地复耕</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0.24</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rPr>
            </w:pPr>
          </w:p>
        </w:tc>
        <w:tc>
          <w:tcPr>
            <w:tcW w:w="993" w:type="dxa"/>
            <w:gridSpan w:val="2"/>
            <w:vMerge w:val="continue"/>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土地整治</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1.11</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rPr>
            </w:pPr>
          </w:p>
        </w:tc>
        <w:tc>
          <w:tcPr>
            <w:tcW w:w="993" w:type="dxa"/>
            <w:gridSpan w:val="2"/>
            <w:vAlign w:val="center"/>
          </w:tcPr>
          <w:p>
            <w:pPr>
              <w:spacing w:line="240" w:lineRule="auto"/>
              <w:ind w:firstLine="0" w:firstLineChars="0"/>
              <w:jc w:val="center"/>
              <w:rPr>
                <w:rFonts w:eastAsia="仿宋"/>
                <w:color w:val="000000"/>
                <w:sz w:val="18"/>
                <w:szCs w:val="18"/>
              </w:rPr>
            </w:pPr>
            <w:r>
              <w:rPr>
                <w:rFonts w:eastAsia="仿宋"/>
                <w:color w:val="000000"/>
                <w:sz w:val="18"/>
                <w:szCs w:val="18"/>
              </w:rPr>
              <w:t>植物措施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撒播草籽</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1.11</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rPr>
            </w:pPr>
          </w:p>
        </w:tc>
        <w:tc>
          <w:tcPr>
            <w:tcW w:w="993" w:type="dxa"/>
            <w:gridSpan w:val="2"/>
            <w:vAlign w:val="center"/>
          </w:tcPr>
          <w:p>
            <w:pPr>
              <w:spacing w:line="240" w:lineRule="auto"/>
              <w:ind w:firstLine="0" w:firstLineChars="0"/>
              <w:jc w:val="center"/>
              <w:rPr>
                <w:rFonts w:eastAsia="仿宋"/>
                <w:color w:val="000000"/>
                <w:sz w:val="18"/>
                <w:szCs w:val="18"/>
              </w:rPr>
            </w:pPr>
            <w:r>
              <w:rPr>
                <w:rFonts w:eastAsia="仿宋"/>
                <w:color w:val="000000"/>
                <w:sz w:val="18"/>
                <w:szCs w:val="18"/>
              </w:rPr>
              <w:t>临时措施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密目网遮盖</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6500</w:t>
            </w:r>
          </w:p>
        </w:tc>
        <w:tc>
          <w:tcPr>
            <w:tcW w:w="993"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3000 </w:t>
            </w:r>
          </w:p>
        </w:tc>
        <w:tc>
          <w:tcPr>
            <w:tcW w:w="928" w:type="dxa"/>
            <w:shd w:val="clear" w:color="auto" w:fill="auto"/>
            <w:vAlign w:val="bottom"/>
          </w:tcPr>
          <w:p>
            <w:pPr>
              <w:spacing w:line="240" w:lineRule="auto"/>
              <w:ind w:firstLine="0" w:firstLineChars="0"/>
              <w:jc w:val="center"/>
              <w:rPr>
                <w:rFonts w:ascii="宋体" w:hAnsi="宋体" w:eastAsia="宋体" w:cs="宋体"/>
                <w:color w:val="000000"/>
                <w:sz w:val="18"/>
                <w:szCs w:val="18"/>
              </w:rPr>
            </w:pPr>
            <w:r>
              <w:rPr>
                <w:rFonts w:hint="eastAsia"/>
                <w:color w:val="000000"/>
                <w:sz w:val="18"/>
                <w:szCs w:val="18"/>
              </w:rPr>
              <w:t xml:space="preserve">4500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restart"/>
            <w:vAlign w:val="center"/>
          </w:tcPr>
          <w:p>
            <w:pPr>
              <w:spacing w:line="240" w:lineRule="auto"/>
              <w:ind w:firstLine="0" w:firstLineChars="0"/>
              <w:jc w:val="center"/>
              <w:rPr>
                <w:rFonts w:eastAsia="仿宋"/>
                <w:color w:val="000000"/>
                <w:sz w:val="18"/>
                <w:szCs w:val="18"/>
              </w:rPr>
            </w:pPr>
            <w:r>
              <w:rPr>
                <w:rFonts w:eastAsia="仿宋"/>
                <w:color w:val="000000"/>
                <w:sz w:val="18"/>
                <w:szCs w:val="18"/>
              </w:rPr>
              <w:t>人抬道路场区</w:t>
            </w:r>
          </w:p>
        </w:tc>
        <w:tc>
          <w:tcPr>
            <w:tcW w:w="993" w:type="dxa"/>
            <w:gridSpan w:val="2"/>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土地整治</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0.70</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vAlign w:val="center"/>
          </w:tcPr>
          <w:p>
            <w:pPr>
              <w:spacing w:line="240" w:lineRule="auto"/>
              <w:ind w:firstLine="0" w:firstLineChars="0"/>
              <w:jc w:val="center"/>
              <w:rPr>
                <w:rFonts w:eastAsia="仿宋"/>
                <w:color w:val="000000"/>
                <w:sz w:val="18"/>
                <w:szCs w:val="18"/>
              </w:rPr>
            </w:pPr>
          </w:p>
        </w:tc>
        <w:tc>
          <w:tcPr>
            <w:tcW w:w="993" w:type="dxa"/>
            <w:gridSpan w:val="2"/>
            <w:vAlign w:val="center"/>
          </w:tcPr>
          <w:p>
            <w:pPr>
              <w:spacing w:line="240" w:lineRule="auto"/>
              <w:ind w:firstLine="0" w:firstLineChars="0"/>
              <w:jc w:val="center"/>
              <w:rPr>
                <w:rFonts w:eastAsia="仿宋"/>
                <w:color w:val="000000"/>
                <w:sz w:val="18"/>
                <w:szCs w:val="18"/>
              </w:rPr>
            </w:pPr>
            <w:r>
              <w:rPr>
                <w:rFonts w:eastAsia="仿宋"/>
                <w:color w:val="000000"/>
                <w:sz w:val="18"/>
                <w:szCs w:val="18"/>
              </w:rPr>
              <w:t>植物措施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撒播草籽</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0.70</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其他施工场地区</w:t>
            </w:r>
          </w:p>
        </w:tc>
        <w:tc>
          <w:tcPr>
            <w:tcW w:w="993" w:type="dxa"/>
            <w:gridSpan w:val="2"/>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土地整治</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1.18</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土地复耕</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0.18</w:t>
            </w:r>
          </w:p>
        </w:tc>
        <w:tc>
          <w:tcPr>
            <w:tcW w:w="993" w:type="dxa"/>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植物措施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撒播草籽</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1.18</w:t>
            </w:r>
          </w:p>
        </w:tc>
        <w:tc>
          <w:tcPr>
            <w:tcW w:w="993" w:type="dxa"/>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弃渣场区</w:t>
            </w:r>
          </w:p>
        </w:tc>
        <w:tc>
          <w:tcPr>
            <w:tcW w:w="993" w:type="dxa"/>
            <w:gridSpan w:val="2"/>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工程措施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挡土墙-M7.5浆砌块石</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r>
              <w:rPr>
                <w:rFonts w:eastAsia="仿宋"/>
                <w:color w:val="000000"/>
                <w:sz w:val="18"/>
                <w:szCs w:val="18"/>
                <w:vertAlign w:val="superscript"/>
              </w:rPr>
              <w:t>3</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1014</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排水沟</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142</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排水管</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0</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70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沉沙池</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座</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1</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土地复耕</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0.44</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表土剥离</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0.62</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0.9</w:t>
            </w:r>
            <w:r>
              <w:rPr>
                <w:rFonts w:hint="eastAsia"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表土回铺</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r>
              <w:rPr>
                <w:rFonts w:eastAsia="宋体"/>
                <w:color w:val="000000"/>
                <w:sz w:val="18"/>
                <w:szCs w:val="18"/>
              </w:rPr>
              <w:t>³</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0.19</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植物措施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撒播草籽</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hm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0.18</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临时措施</w:t>
            </w: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土袋拦挡</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116</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1275" w:type="dxa"/>
            <w:gridSpan w:val="3"/>
            <w:vMerge w:val="continue"/>
            <w:shd w:val="clear" w:color="auto" w:fill="auto"/>
            <w:vAlign w:val="center"/>
          </w:tcPr>
          <w:p>
            <w:pPr>
              <w:spacing w:line="240" w:lineRule="auto"/>
              <w:ind w:firstLine="0" w:firstLineChars="0"/>
              <w:jc w:val="center"/>
              <w:rPr>
                <w:rFonts w:eastAsia="仿宋"/>
                <w:color w:val="000000"/>
                <w:sz w:val="18"/>
                <w:szCs w:val="18"/>
              </w:rPr>
            </w:pPr>
          </w:p>
        </w:tc>
        <w:tc>
          <w:tcPr>
            <w:tcW w:w="993" w:type="dxa"/>
            <w:gridSpan w:val="2"/>
            <w:vMerge w:val="continue"/>
            <w:shd w:val="clear" w:color="auto" w:fill="auto"/>
            <w:vAlign w:val="center"/>
          </w:tcPr>
          <w:p>
            <w:pPr>
              <w:spacing w:line="240" w:lineRule="auto"/>
              <w:ind w:firstLine="0" w:firstLineChars="0"/>
              <w:jc w:val="center"/>
              <w:rPr>
                <w:rFonts w:eastAsia="仿宋"/>
                <w:color w:val="000000"/>
                <w:sz w:val="18"/>
                <w:szCs w:val="18"/>
              </w:rPr>
            </w:pPr>
          </w:p>
        </w:tc>
        <w:tc>
          <w:tcPr>
            <w:tcW w:w="1984"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密目网遮盖</w:t>
            </w:r>
          </w:p>
        </w:tc>
        <w:tc>
          <w:tcPr>
            <w:tcW w:w="85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r>
              <w:rPr>
                <w:rFonts w:eastAsia="宋体"/>
                <w:color w:val="000000"/>
                <w:sz w:val="18"/>
                <w:szCs w:val="18"/>
              </w:rPr>
              <w:t>²</w:t>
            </w:r>
          </w:p>
        </w:tc>
        <w:tc>
          <w:tcPr>
            <w:tcW w:w="1275" w:type="dxa"/>
            <w:gridSpan w:val="2"/>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750</w:t>
            </w:r>
          </w:p>
        </w:tc>
        <w:tc>
          <w:tcPr>
            <w:tcW w:w="993"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60</w:t>
            </w:r>
            <w:r>
              <w:rPr>
                <w:rFonts w:eastAsia="仿宋"/>
                <w:color w:val="000000"/>
                <w:sz w:val="18"/>
                <w:szCs w:val="18"/>
              </w:rPr>
              <w:t>0</w:t>
            </w:r>
          </w:p>
        </w:tc>
        <w:tc>
          <w:tcPr>
            <w:tcW w:w="928"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7</w:t>
            </w:r>
            <w:r>
              <w:rPr>
                <w:rFonts w:eastAsia="仿宋"/>
                <w:color w:val="000000"/>
                <w:sz w:val="18"/>
                <w:szCs w:val="18"/>
              </w:rPr>
              <w:t>50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restar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水土流失影响因子</w:t>
            </w:r>
          </w:p>
        </w:tc>
        <w:tc>
          <w:tcPr>
            <w:tcW w:w="5103" w:type="dxa"/>
            <w:gridSpan w:val="7"/>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降雨量（mm</w:t>
            </w:r>
            <w:r>
              <w:rPr>
                <w:rFonts w:eastAsia="仿宋"/>
                <w:sz w:val="18"/>
                <w:szCs w:val="18"/>
              </w:rPr>
              <w:t>）</w:t>
            </w:r>
          </w:p>
        </w:tc>
        <w:tc>
          <w:tcPr>
            <w:tcW w:w="3196" w:type="dxa"/>
            <w:gridSpan w:val="4"/>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522.7</w:t>
            </w:r>
            <w:r>
              <w:rPr>
                <w:rFonts w:eastAsia="仿宋"/>
                <w:color w:val="000000"/>
                <w:sz w:val="18"/>
                <w:szCs w:val="18"/>
              </w:rPr>
              <w:t>mm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5103" w:type="dxa"/>
            <w:gridSpan w:val="7"/>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最大24小时降雨量（mm）</w:t>
            </w:r>
          </w:p>
        </w:tc>
        <w:tc>
          <w:tcPr>
            <w:tcW w:w="3196" w:type="dxa"/>
            <w:gridSpan w:val="4"/>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73.2</w:t>
            </w:r>
            <w:r>
              <w:rPr>
                <w:rFonts w:eastAsia="仿宋"/>
                <w:color w:val="000000"/>
                <w:sz w:val="18"/>
                <w:szCs w:val="18"/>
              </w:rPr>
              <w:t>mm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01" w:type="dxa"/>
            <w:gridSpan w:val="2"/>
            <w:vMerge w:val="continue"/>
            <w:vAlign w:val="center"/>
          </w:tcPr>
          <w:p>
            <w:pPr>
              <w:spacing w:line="240" w:lineRule="auto"/>
              <w:ind w:firstLine="0" w:firstLineChars="0"/>
              <w:jc w:val="center"/>
              <w:rPr>
                <w:rFonts w:eastAsia="仿宋"/>
                <w:color w:val="000000"/>
                <w:sz w:val="18"/>
                <w:szCs w:val="18"/>
              </w:rPr>
            </w:pPr>
          </w:p>
        </w:tc>
        <w:tc>
          <w:tcPr>
            <w:tcW w:w="5103" w:type="dxa"/>
            <w:gridSpan w:val="7"/>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最大风速（m/s</w:t>
            </w:r>
            <w:r>
              <w:rPr>
                <w:rFonts w:eastAsia="仿宋"/>
                <w:sz w:val="18"/>
                <w:szCs w:val="18"/>
              </w:rPr>
              <w:t>）</w:t>
            </w:r>
          </w:p>
        </w:tc>
        <w:tc>
          <w:tcPr>
            <w:tcW w:w="3196" w:type="dxa"/>
            <w:gridSpan w:val="4"/>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5.3</w:t>
            </w:r>
            <w:r>
              <w:rPr>
                <w:rFonts w:eastAsia="仿宋"/>
                <w:color w:val="000000"/>
                <w:sz w:val="18"/>
                <w:szCs w:val="18"/>
              </w:rPr>
              <w:t>m/s</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6204" w:type="dxa"/>
            <w:gridSpan w:val="9"/>
            <w:shd w:val="clear" w:color="auto" w:fill="auto"/>
            <w:vAlign w:val="center"/>
          </w:tcPr>
          <w:p>
            <w:pPr>
              <w:spacing w:line="240" w:lineRule="auto"/>
              <w:ind w:firstLine="0" w:firstLineChars="0"/>
              <w:jc w:val="center"/>
              <w:rPr>
                <w:rFonts w:eastAsia="仿宋"/>
                <w:sz w:val="18"/>
                <w:szCs w:val="18"/>
              </w:rPr>
            </w:pPr>
            <w:r>
              <w:rPr>
                <w:rFonts w:eastAsia="仿宋"/>
                <w:color w:val="000000"/>
                <w:sz w:val="18"/>
                <w:szCs w:val="18"/>
              </w:rPr>
              <w:t>土壤流失量（t）</w:t>
            </w:r>
            <w:r>
              <w:rPr>
                <w:rFonts w:eastAsia="仿宋"/>
                <w:sz w:val="18"/>
                <w:szCs w:val="18"/>
              </w:rPr>
              <w:t>　</w:t>
            </w:r>
          </w:p>
        </w:tc>
        <w:tc>
          <w:tcPr>
            <w:tcW w:w="1275" w:type="dxa"/>
            <w:gridSpan w:val="2"/>
            <w:shd w:val="clear" w:color="auto" w:fill="auto"/>
            <w:vAlign w:val="center"/>
          </w:tcPr>
          <w:p>
            <w:pPr>
              <w:spacing w:line="240" w:lineRule="auto"/>
              <w:ind w:firstLine="0" w:firstLineChars="0"/>
              <w:jc w:val="center"/>
              <w:rPr>
                <w:rFonts w:eastAsia="仿宋"/>
                <w:sz w:val="18"/>
                <w:szCs w:val="18"/>
                <w:highlight w:val="yellow"/>
              </w:rPr>
            </w:pPr>
            <w:r>
              <w:rPr>
                <w:rFonts w:hint="eastAsia" w:eastAsia="仿宋"/>
                <w:sz w:val="18"/>
                <w:szCs w:val="18"/>
              </w:rPr>
              <w:t>1331</w:t>
            </w:r>
          </w:p>
        </w:tc>
        <w:tc>
          <w:tcPr>
            <w:tcW w:w="993" w:type="dxa"/>
            <w:shd w:val="clear" w:color="auto" w:fill="auto"/>
            <w:vAlign w:val="center"/>
          </w:tcPr>
          <w:p>
            <w:pPr>
              <w:spacing w:line="240" w:lineRule="auto"/>
              <w:ind w:firstLine="0" w:firstLineChars="0"/>
              <w:jc w:val="center"/>
              <w:rPr>
                <w:rFonts w:eastAsia="仿宋"/>
                <w:sz w:val="18"/>
                <w:szCs w:val="18"/>
              </w:rPr>
            </w:pPr>
            <w:r>
              <w:rPr>
                <w:rFonts w:hint="eastAsia" w:eastAsia="仿宋"/>
                <w:sz w:val="18"/>
                <w:szCs w:val="18"/>
              </w:rPr>
              <w:t>61</w:t>
            </w:r>
          </w:p>
        </w:tc>
        <w:tc>
          <w:tcPr>
            <w:tcW w:w="928" w:type="dxa"/>
            <w:shd w:val="clear" w:color="auto" w:fill="auto"/>
            <w:vAlign w:val="center"/>
          </w:tcPr>
          <w:p>
            <w:pPr>
              <w:spacing w:line="240" w:lineRule="auto"/>
              <w:ind w:firstLine="0" w:firstLineChars="0"/>
              <w:jc w:val="center"/>
              <w:rPr>
                <w:rFonts w:eastAsia="仿宋"/>
                <w:sz w:val="18"/>
                <w:szCs w:val="18"/>
              </w:rPr>
            </w:pPr>
            <w:r>
              <w:rPr>
                <w:rFonts w:hint="eastAsia" w:eastAsia="仿宋"/>
                <w:sz w:val="18"/>
                <w:szCs w:val="18"/>
              </w:rPr>
              <w:t>106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309" w:type="dxa"/>
            <w:gridSpan w:val="4"/>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水土流失灾害事件</w:t>
            </w:r>
          </w:p>
        </w:tc>
        <w:tc>
          <w:tcPr>
            <w:tcW w:w="7091" w:type="dxa"/>
            <w:gridSpan w:val="9"/>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无</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309" w:type="dxa"/>
            <w:gridSpan w:val="4"/>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监测工作开展情况</w:t>
            </w:r>
          </w:p>
        </w:tc>
        <w:tc>
          <w:tcPr>
            <w:tcW w:w="7091" w:type="dxa"/>
            <w:gridSpan w:val="9"/>
            <w:shd w:val="clear" w:color="auto" w:fill="auto"/>
            <w:vAlign w:val="center"/>
          </w:tcPr>
          <w:p>
            <w:pPr>
              <w:spacing w:line="240" w:lineRule="auto"/>
              <w:ind w:firstLine="0" w:firstLineChars="0"/>
              <w:jc w:val="center"/>
              <w:rPr>
                <w:rFonts w:eastAsia="仿宋"/>
                <w:color w:val="000000"/>
                <w:sz w:val="18"/>
                <w:szCs w:val="18"/>
                <w:highlight w:val="yellow"/>
              </w:rPr>
            </w:pPr>
            <w:r>
              <w:rPr>
                <w:rFonts w:eastAsia="仿宋"/>
                <w:color w:val="000000"/>
                <w:sz w:val="18"/>
                <w:szCs w:val="18"/>
              </w:rPr>
              <w:t>本季度进行了水土保持巡查监测，重点对变电站新建工程区、塔基区、塔基施工场地区、弃渣场防治区的扰动面积、土石方量、水土保持措施实施情况进行了监测。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309" w:type="dxa"/>
            <w:gridSpan w:val="4"/>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存在问题与建议</w:t>
            </w:r>
          </w:p>
        </w:tc>
        <w:tc>
          <w:tcPr>
            <w:tcW w:w="7091" w:type="dxa"/>
            <w:gridSpan w:val="9"/>
            <w:shd w:val="clear" w:color="auto" w:fill="auto"/>
            <w:vAlign w:val="center"/>
          </w:tcPr>
          <w:p>
            <w:pPr>
              <w:spacing w:line="240" w:lineRule="auto"/>
              <w:ind w:firstLine="0" w:firstLineChars="0"/>
              <w:jc w:val="center"/>
              <w:rPr>
                <w:rFonts w:eastAsia="仿宋"/>
                <w:sz w:val="18"/>
                <w:szCs w:val="18"/>
                <w:highlight w:val="yellow"/>
              </w:rPr>
            </w:pPr>
            <w:r>
              <w:rPr>
                <w:rFonts w:eastAsia="仿宋"/>
                <w:color w:val="000000"/>
                <w:sz w:val="18"/>
                <w:szCs w:val="18"/>
              </w:rPr>
              <w:t>经现场监测，变电站新建工程区截排水系统基本实施，站外边坡正在喷播植草，弃渣场挡墙尚未实施，部分塔基在开挖过程中产生的土石方未能及时拦挡、苫盖及平整，建议尽快对弃渣场堆土、塔基临时堆土采取有效的拦挡、苫盖和整平措施，防治水土流失。</w:t>
            </w:r>
            <w:r>
              <w:rPr>
                <w:rFonts w:eastAsia="仿宋"/>
                <w:sz w:val="18"/>
                <w:szCs w:val="18"/>
              </w:rPr>
              <w:t>　</w:t>
            </w:r>
          </w:p>
        </w:tc>
      </w:tr>
    </w:tbl>
    <w:p>
      <w:pPr>
        <w:ind w:firstLine="482"/>
        <w:jc w:val="center"/>
        <w:rPr>
          <w:rFonts w:eastAsia="仿宋"/>
          <w:b/>
        </w:rPr>
      </w:pPr>
    </w:p>
    <w:p>
      <w:pPr>
        <w:ind w:firstLine="482"/>
        <w:jc w:val="center"/>
        <w:rPr>
          <w:rFonts w:eastAsia="仿宋"/>
          <w:b/>
        </w:rPr>
        <w:sectPr>
          <w:headerReference r:id="rId7" w:type="first"/>
          <w:footerReference r:id="rId10" w:type="first"/>
          <w:headerReference r:id="rId5" w:type="default"/>
          <w:footerReference r:id="rId8" w:type="default"/>
          <w:headerReference r:id="rId6" w:type="even"/>
          <w:footerReference r:id="rId9" w:type="even"/>
          <w:pgSz w:w="11906" w:h="16838"/>
          <w:pgMar w:top="1440" w:right="1361" w:bottom="1440" w:left="1361" w:header="851" w:footer="992" w:gutter="0"/>
          <w:pgNumType w:fmt="upperRoman" w:start="1"/>
          <w:cols w:space="425" w:num="1"/>
          <w:docGrid w:type="lines" w:linePitch="312" w:charSpace="0"/>
        </w:sectPr>
      </w:pPr>
    </w:p>
    <w:p>
      <w:pPr>
        <w:pStyle w:val="3"/>
        <w:jc w:val="left"/>
        <w:rPr>
          <w:rFonts w:eastAsia="仿宋"/>
        </w:rPr>
      </w:pPr>
      <w:bookmarkStart w:id="1" w:name="_Toc309047177"/>
      <w:bookmarkStart w:id="2" w:name="_Toc309047377"/>
      <w:bookmarkStart w:id="3" w:name="_Toc12723237"/>
      <w:bookmarkStart w:id="4" w:name="_Toc32850745"/>
      <w:bookmarkStart w:id="5" w:name="_Toc309047160"/>
      <w:bookmarkStart w:id="6" w:name="_Toc309047360"/>
      <w:bookmarkStart w:id="7" w:name="_Toc290825009"/>
      <w:r>
        <w:rPr>
          <w:rFonts w:hAnsi="仿宋" w:eastAsia="仿宋"/>
        </w:rPr>
        <w:t>项目</w:t>
      </w:r>
      <w:bookmarkEnd w:id="1"/>
      <w:bookmarkEnd w:id="2"/>
      <w:bookmarkEnd w:id="3"/>
      <w:r>
        <w:rPr>
          <w:rFonts w:hAnsi="仿宋" w:eastAsia="仿宋"/>
        </w:rPr>
        <w:t>及水土保持工作概况</w:t>
      </w:r>
      <w:bookmarkEnd w:id="4"/>
    </w:p>
    <w:p>
      <w:pPr>
        <w:pStyle w:val="4"/>
        <w:spacing w:before="163"/>
        <w:rPr>
          <w:rFonts w:eastAsia="仿宋"/>
        </w:rPr>
      </w:pPr>
      <w:bookmarkStart w:id="8" w:name="_Toc309047178"/>
      <w:bookmarkStart w:id="9" w:name="_Toc309047378"/>
      <w:bookmarkStart w:id="10" w:name="_Toc12723238"/>
      <w:bookmarkStart w:id="11" w:name="_Toc290825027"/>
      <w:bookmarkStart w:id="12" w:name="_Toc32850746"/>
      <w:r>
        <w:rPr>
          <w:rFonts w:hAnsi="仿宋" w:eastAsia="仿宋"/>
        </w:rPr>
        <w:t>项目概况</w:t>
      </w:r>
      <w:bookmarkEnd w:id="8"/>
      <w:bookmarkEnd w:id="9"/>
      <w:bookmarkEnd w:id="10"/>
      <w:bookmarkEnd w:id="11"/>
      <w:bookmarkEnd w:id="12"/>
    </w:p>
    <w:p>
      <w:pPr>
        <w:ind w:firstLine="480"/>
        <w:rPr>
          <w:rFonts w:eastAsia="仿宋"/>
        </w:rPr>
      </w:pPr>
      <w:r>
        <w:rPr>
          <w:rFonts w:hAnsi="仿宋" w:eastAsia="仿宋"/>
        </w:rPr>
        <w:t>项目名称：遂宁灵泉220千伏输变电工程</w:t>
      </w:r>
    </w:p>
    <w:p>
      <w:pPr>
        <w:ind w:firstLine="480"/>
        <w:rPr>
          <w:rFonts w:eastAsia="仿宋"/>
        </w:rPr>
      </w:pPr>
      <w:r>
        <w:rPr>
          <w:rFonts w:hAnsi="仿宋" w:eastAsia="仿宋"/>
        </w:rPr>
        <w:t>建设单位：</w:t>
      </w:r>
      <w:r>
        <w:rPr>
          <w:rFonts w:hint="eastAsia" w:hAnsi="仿宋" w:eastAsia="仿宋"/>
        </w:rPr>
        <w:t>国网四川省电力公司遂宁供电公司</w:t>
      </w:r>
    </w:p>
    <w:p>
      <w:pPr>
        <w:ind w:firstLine="480"/>
        <w:rPr>
          <w:rFonts w:eastAsia="仿宋"/>
        </w:rPr>
      </w:pPr>
      <w:r>
        <w:rPr>
          <w:rFonts w:hAnsi="仿宋" w:eastAsia="仿宋"/>
        </w:rPr>
        <w:t>建设地点：四川省遂宁市船山区、蓬溪县；</w:t>
      </w:r>
    </w:p>
    <w:p>
      <w:pPr>
        <w:ind w:firstLine="480"/>
        <w:rPr>
          <w:rFonts w:eastAsia="仿宋"/>
        </w:rPr>
      </w:pPr>
      <w:r>
        <w:rPr>
          <w:rFonts w:hAnsi="仿宋" w:eastAsia="仿宋"/>
        </w:rPr>
        <w:t>建设性质：</w:t>
      </w:r>
      <w:r>
        <w:rPr>
          <w:rFonts w:hAnsi="仿宋" w:eastAsia="仿宋"/>
          <w:szCs w:val="28"/>
        </w:rPr>
        <w:t>新建；</w:t>
      </w:r>
    </w:p>
    <w:p>
      <w:pPr>
        <w:ind w:firstLine="480"/>
        <w:rPr>
          <w:rFonts w:eastAsia="仿宋"/>
        </w:rPr>
      </w:pPr>
      <w:r>
        <w:rPr>
          <w:rFonts w:hAnsi="仿宋" w:eastAsia="仿宋"/>
        </w:rPr>
        <w:t>建设内容：本工程建设内容主要包括</w:t>
      </w:r>
      <w:r>
        <w:rPr>
          <w:rFonts w:hint="eastAsia" w:hAnsi="仿宋" w:eastAsia="仿宋"/>
        </w:rPr>
        <w:t>遂宁灵泉220kV变电站新建工程、杨胡220kV变电站灵泉间隔扩建工程、清河220kV变电站灵泉220kV间隔扩建工程、杨胡～灵泉220kV线路工程、清河～灵泉220kV线路工程等5部分</w:t>
      </w:r>
      <w:r>
        <w:rPr>
          <w:rFonts w:hAnsi="仿宋" w:eastAsia="仿宋"/>
        </w:rPr>
        <w:t>，</w:t>
      </w:r>
      <w:r>
        <w:rPr>
          <w:rFonts w:hAnsi="仿宋" w:eastAsia="仿宋"/>
          <w:szCs w:val="28"/>
        </w:rPr>
        <w:t>共新建</w:t>
      </w:r>
      <w:r>
        <w:rPr>
          <w:rFonts w:hint="eastAsia" w:hAnsi="仿宋" w:eastAsia="仿宋"/>
          <w:szCs w:val="28"/>
        </w:rPr>
        <w:t>变电站1座、间隔扩建2处、新建</w:t>
      </w:r>
      <w:r>
        <w:rPr>
          <w:rFonts w:hAnsi="仿宋" w:eastAsia="仿宋"/>
          <w:szCs w:val="28"/>
        </w:rPr>
        <w:t>铁塔</w:t>
      </w:r>
      <w:r>
        <w:rPr>
          <w:rFonts w:eastAsia="仿宋"/>
          <w:szCs w:val="28"/>
        </w:rPr>
        <w:t>130</w:t>
      </w:r>
      <w:r>
        <w:rPr>
          <w:rFonts w:hAnsi="仿宋" w:eastAsia="仿宋"/>
          <w:szCs w:val="28"/>
        </w:rPr>
        <w:t>基</w:t>
      </w:r>
      <w:r>
        <w:rPr>
          <w:rFonts w:hAnsi="仿宋" w:eastAsia="仿宋"/>
          <w:szCs w:val="24"/>
        </w:rPr>
        <w:t>。</w:t>
      </w:r>
    </w:p>
    <w:p>
      <w:pPr>
        <w:ind w:firstLine="480"/>
        <w:rPr>
          <w:rFonts w:eastAsia="仿宋"/>
          <w:szCs w:val="28"/>
        </w:rPr>
      </w:pPr>
      <w:r>
        <w:rPr>
          <w:rFonts w:hAnsi="仿宋" w:eastAsia="仿宋"/>
          <w:szCs w:val="28"/>
        </w:rPr>
        <w:t>项目区附近主要公路有</w:t>
      </w:r>
      <w:r>
        <w:rPr>
          <w:rFonts w:hint="eastAsia" w:eastAsia="仿宋"/>
        </w:rPr>
        <w:t>S205省道、S304省道、仁金公路、变电站进站道路及乡村道路</w:t>
      </w:r>
      <w:r>
        <w:rPr>
          <w:rFonts w:hAnsi="仿宋" w:eastAsia="仿宋"/>
          <w:szCs w:val="28"/>
        </w:rPr>
        <w:t>，交通运输条件较好。</w:t>
      </w:r>
    </w:p>
    <w:tbl>
      <w:tblPr>
        <w:tblStyle w:val="72"/>
        <w:tblW w:w="9243"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24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43" w:type="dxa"/>
            <w:vAlign w:val="center"/>
          </w:tcPr>
          <w:p>
            <w:pPr>
              <w:spacing w:line="240" w:lineRule="auto"/>
              <w:ind w:firstLine="0" w:firstLineChars="0"/>
              <w:jc w:val="center"/>
              <w:rPr>
                <w:rFonts w:eastAsia="仿宋"/>
                <w:sz w:val="21"/>
                <w:szCs w:val="21"/>
              </w:rPr>
            </w:pPr>
            <w:r>
              <w:drawing>
                <wp:anchor distT="0" distB="0" distL="114300" distR="114300" simplePos="0" relativeHeight="251659264" behindDoc="0" locked="0" layoutInCell="1" allowOverlap="1">
                  <wp:simplePos x="0" y="0"/>
                  <wp:positionH relativeFrom="column">
                    <wp:posOffset>193675</wp:posOffset>
                  </wp:positionH>
                  <wp:positionV relativeFrom="paragraph">
                    <wp:posOffset>109220</wp:posOffset>
                  </wp:positionV>
                  <wp:extent cx="516890" cy="715645"/>
                  <wp:effectExtent l="0" t="0" r="0" b="825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6890" cy="715645"/>
                          </a:xfrm>
                          <a:prstGeom prst="rect">
                            <a:avLst/>
                          </a:prstGeom>
                        </pic:spPr>
                      </pic:pic>
                    </a:graphicData>
                  </a:graphic>
                </wp:anchor>
              </w:drawing>
            </w:r>
            <w:r>
              <w:drawing>
                <wp:inline distT="0" distB="0" distL="0" distR="0">
                  <wp:extent cx="5485765" cy="5071745"/>
                  <wp:effectExtent l="0" t="0" r="63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9"/>
                          <a:srcRect t="8063" b="15474"/>
                          <a:stretch>
                            <a:fillRect/>
                          </a:stretch>
                        </pic:blipFill>
                        <pic:spPr>
                          <a:xfrm>
                            <a:off x="0" y="0"/>
                            <a:ext cx="5486400" cy="5072918"/>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43" w:type="dxa"/>
            <w:vAlign w:val="center"/>
          </w:tcPr>
          <w:p>
            <w:pPr>
              <w:spacing w:line="240" w:lineRule="auto"/>
              <w:ind w:firstLine="0" w:firstLineChars="0"/>
              <w:jc w:val="center"/>
              <w:rPr>
                <w:rFonts w:eastAsia="仿宋"/>
                <w:sz w:val="21"/>
                <w:szCs w:val="21"/>
              </w:rPr>
            </w:pPr>
            <w:r>
              <w:rPr>
                <w:rFonts w:hAnsi="仿宋" w:eastAsia="仿宋"/>
                <w:sz w:val="21"/>
                <w:szCs w:val="21"/>
              </w:rPr>
              <w:t>图</w:t>
            </w:r>
            <w:r>
              <w:rPr>
                <w:rFonts w:eastAsia="仿宋"/>
                <w:sz w:val="21"/>
                <w:szCs w:val="21"/>
              </w:rPr>
              <w:t xml:space="preserve">1.1-1  </w:t>
            </w:r>
            <w:r>
              <w:rPr>
                <w:rFonts w:hAnsi="仿宋" w:eastAsia="仿宋"/>
                <w:sz w:val="21"/>
                <w:szCs w:val="21"/>
              </w:rPr>
              <w:t>本工程地理位置及路径图</w:t>
            </w:r>
          </w:p>
        </w:tc>
      </w:tr>
    </w:tbl>
    <w:p>
      <w:pPr>
        <w:ind w:firstLine="480"/>
        <w:rPr>
          <w:rFonts w:eastAsia="仿宋"/>
          <w:szCs w:val="24"/>
        </w:rPr>
      </w:pPr>
      <w:r>
        <w:rPr>
          <w:rFonts w:hint="eastAsia" w:eastAsia="仿宋"/>
          <w:szCs w:val="24"/>
        </w:rPr>
        <w:t>工程位于遂宁市船山区和蓬溪县，图中蓝色区域为船山区行政区域。</w:t>
      </w:r>
    </w:p>
    <w:p>
      <w:pPr>
        <w:ind w:firstLine="480"/>
        <w:rPr>
          <w:rFonts w:eastAsia="仿宋"/>
        </w:rPr>
      </w:pPr>
      <w:r>
        <w:rPr>
          <w:rFonts w:hAnsi="仿宋" w:eastAsia="仿宋"/>
        </w:rPr>
        <w:t>本工程开工时间为</w:t>
      </w:r>
      <w:r>
        <w:rPr>
          <w:rFonts w:eastAsia="仿宋"/>
        </w:rPr>
        <w:t>2021年7月</w:t>
      </w:r>
      <w:r>
        <w:rPr>
          <w:rFonts w:hAnsi="仿宋" w:eastAsia="仿宋"/>
        </w:rPr>
        <w:t>，计划竣工时间</w:t>
      </w:r>
      <w:r>
        <w:rPr>
          <w:rFonts w:eastAsia="仿宋"/>
        </w:rPr>
        <w:t>2022年9月</w:t>
      </w:r>
      <w:r>
        <w:rPr>
          <w:rFonts w:hAnsi="仿宋" w:eastAsia="仿宋"/>
        </w:rPr>
        <w:t>。</w:t>
      </w:r>
      <w:r>
        <w:rPr>
          <w:rFonts w:eastAsia="仿宋"/>
        </w:rPr>
        <w:t>202</w:t>
      </w:r>
      <w:r>
        <w:rPr>
          <w:rFonts w:hint="eastAsia" w:eastAsia="仿宋"/>
        </w:rPr>
        <w:t>1</w:t>
      </w:r>
      <w:r>
        <w:rPr>
          <w:rFonts w:hAnsi="仿宋" w:eastAsia="仿宋"/>
        </w:rPr>
        <w:t>年</w:t>
      </w:r>
      <w:r>
        <w:rPr>
          <w:rFonts w:hint="eastAsia" w:eastAsia="仿宋"/>
        </w:rPr>
        <w:t>7</w:t>
      </w:r>
      <w:r>
        <w:rPr>
          <w:rFonts w:hAnsi="仿宋" w:eastAsia="仿宋"/>
        </w:rPr>
        <w:t>月</w:t>
      </w:r>
      <w:r>
        <w:rPr>
          <w:rFonts w:hAnsi="仿宋" w:eastAsia="仿宋"/>
          <w:szCs w:val="28"/>
        </w:rPr>
        <w:t>，四川塔湾电力工程有限公司（以下简称</w:t>
      </w:r>
      <w:r>
        <w:rPr>
          <w:rFonts w:eastAsia="仿宋"/>
          <w:szCs w:val="28"/>
        </w:rPr>
        <w:t>“</w:t>
      </w:r>
      <w:r>
        <w:rPr>
          <w:rFonts w:hAnsi="仿宋" w:eastAsia="仿宋"/>
          <w:szCs w:val="28"/>
        </w:rPr>
        <w:t>我公司</w:t>
      </w:r>
      <w:r>
        <w:rPr>
          <w:rFonts w:eastAsia="仿宋"/>
          <w:szCs w:val="28"/>
        </w:rPr>
        <w:t>”</w:t>
      </w:r>
      <w:r>
        <w:rPr>
          <w:rFonts w:hAnsi="仿宋" w:eastAsia="仿宋"/>
          <w:szCs w:val="28"/>
        </w:rPr>
        <w:t>）负责本工程水土保持监测工作，工程主要特性详</w:t>
      </w:r>
      <w:r>
        <w:rPr>
          <w:rFonts w:hAnsi="仿宋" w:eastAsia="仿宋"/>
        </w:rPr>
        <w:t>见表</w:t>
      </w:r>
      <w:r>
        <w:rPr>
          <w:rFonts w:eastAsia="仿宋"/>
        </w:rPr>
        <w:t>1-1</w:t>
      </w:r>
      <w:r>
        <w:rPr>
          <w:rFonts w:hAnsi="仿宋" w:eastAsia="仿宋"/>
        </w:rPr>
        <w:t>。</w:t>
      </w:r>
    </w:p>
    <w:p>
      <w:pPr>
        <w:spacing w:line="240" w:lineRule="auto"/>
        <w:ind w:firstLine="0" w:firstLineChars="0"/>
        <w:jc w:val="left"/>
        <w:rPr>
          <w:rFonts w:hAnsi="仿宋" w:eastAsia="仿宋"/>
          <w:sz w:val="21"/>
          <w:szCs w:val="20"/>
        </w:rPr>
      </w:pPr>
      <w:r>
        <w:rPr>
          <w:rFonts w:hAnsi="仿宋" w:eastAsia="仿宋"/>
        </w:rPr>
        <w:br w:type="page"/>
      </w:r>
    </w:p>
    <w:p>
      <w:pPr>
        <w:pStyle w:val="20"/>
        <w:ind w:firstLine="420"/>
        <w:rPr>
          <w:rFonts w:eastAsia="仿宋"/>
        </w:rPr>
      </w:pPr>
      <w:r>
        <w:rPr>
          <w:rFonts w:hAnsi="仿宋" w:eastAsia="仿宋"/>
        </w:rPr>
        <w:t>表</w:t>
      </w:r>
      <w:r>
        <w:rPr>
          <w:rFonts w:eastAsia="仿宋"/>
        </w:rPr>
        <w:fldChar w:fldCharType="begin"/>
      </w:r>
      <w:r>
        <w:rPr>
          <w:rFonts w:eastAsia="仿宋"/>
        </w:rPr>
        <w:instrText xml:space="preserve">STYLEREF 1 \s</w:instrText>
      </w:r>
      <w:r>
        <w:rPr>
          <w:rFonts w:eastAsia="仿宋"/>
        </w:rPr>
        <w:fldChar w:fldCharType="separate"/>
      </w:r>
      <w:r>
        <w:rPr>
          <w:rFonts w:eastAsia="仿宋"/>
        </w:rPr>
        <w:t>1</w:t>
      </w:r>
      <w:r>
        <w:rPr>
          <w:rFonts w:eastAsia="仿宋"/>
        </w:rPr>
        <w:fldChar w:fldCharType="end"/>
      </w:r>
      <w:r>
        <w:rPr>
          <w:rFonts w:eastAsia="仿宋"/>
        </w:rPr>
        <w:t>.1</w:t>
      </w:r>
      <w:r>
        <w:rPr>
          <w:rFonts w:eastAsia="仿宋"/>
        </w:rPr>
        <w:noBreakHyphen/>
      </w:r>
      <w:r>
        <w:rPr>
          <w:rFonts w:eastAsia="仿宋"/>
        </w:rPr>
        <w:fldChar w:fldCharType="begin"/>
      </w:r>
      <w:r>
        <w:rPr>
          <w:rFonts w:eastAsia="仿宋"/>
        </w:rPr>
        <w:instrText xml:space="preserve">SEQ </w:instrText>
      </w:r>
      <w:r>
        <w:rPr>
          <w:rFonts w:hAnsi="仿宋" w:eastAsia="仿宋"/>
        </w:rPr>
        <w:instrText xml:space="preserve">表</w:instrText>
      </w:r>
      <w:r>
        <w:rPr>
          <w:rFonts w:eastAsia="仿宋"/>
        </w:rPr>
        <w:instrText xml:space="preserve"> \* ARABIC \s 1</w:instrText>
      </w:r>
      <w:r>
        <w:rPr>
          <w:rFonts w:eastAsia="仿宋"/>
        </w:rPr>
        <w:fldChar w:fldCharType="separate"/>
      </w:r>
      <w:r>
        <w:rPr>
          <w:rFonts w:eastAsia="仿宋"/>
        </w:rPr>
        <w:t>1</w:t>
      </w:r>
      <w:r>
        <w:rPr>
          <w:rFonts w:eastAsia="仿宋"/>
        </w:rPr>
        <w:fldChar w:fldCharType="end"/>
      </w:r>
      <w:r>
        <w:rPr>
          <w:rFonts w:hAnsi="仿宋" w:eastAsia="仿宋"/>
        </w:rPr>
        <w:t>遂宁灵泉220千伏输变电工程主要特性表</w:t>
      </w:r>
    </w:p>
    <w:tbl>
      <w:tblPr>
        <w:tblStyle w:val="71"/>
        <w:tblW w:w="9243"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195"/>
        <w:gridCol w:w="1845"/>
        <w:gridCol w:w="1691"/>
        <w:gridCol w:w="451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shd w:val="clear" w:color="auto" w:fill="auto"/>
            <w:vAlign w:val="center"/>
          </w:tcPr>
          <w:p>
            <w:pPr>
              <w:spacing w:line="240" w:lineRule="auto"/>
              <w:ind w:firstLine="0" w:firstLineChars="0"/>
              <w:jc w:val="center"/>
              <w:rPr>
                <w:rFonts w:eastAsia="仿宋"/>
                <w:color w:val="000000"/>
                <w:sz w:val="21"/>
                <w:szCs w:val="21"/>
              </w:rPr>
            </w:pPr>
            <w:bookmarkStart w:id="13" w:name="_Toc32850747"/>
            <w:r>
              <w:rPr>
                <w:rFonts w:eastAsia="仿宋"/>
                <w:color w:val="000000"/>
                <w:sz w:val="21"/>
                <w:szCs w:val="21"/>
              </w:rPr>
              <w:t>项目名称</w:t>
            </w:r>
          </w:p>
        </w:tc>
        <w:tc>
          <w:tcPr>
            <w:tcW w:w="8048" w:type="dxa"/>
            <w:gridSpan w:val="3"/>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遂宁灵泉220千伏输变电工程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建设单位</w:t>
            </w:r>
          </w:p>
        </w:tc>
        <w:tc>
          <w:tcPr>
            <w:tcW w:w="8048" w:type="dxa"/>
            <w:gridSpan w:val="3"/>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国网四川省电力公司遂宁供电公司</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建设地点</w:t>
            </w:r>
          </w:p>
        </w:tc>
        <w:tc>
          <w:tcPr>
            <w:tcW w:w="8048" w:type="dxa"/>
            <w:gridSpan w:val="3"/>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遂宁市船山区、蓬溪县</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建设性质</w:t>
            </w:r>
          </w:p>
        </w:tc>
        <w:tc>
          <w:tcPr>
            <w:tcW w:w="8048" w:type="dxa"/>
            <w:gridSpan w:val="3"/>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新建工程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工程投资</w:t>
            </w:r>
          </w:p>
        </w:tc>
        <w:tc>
          <w:tcPr>
            <w:tcW w:w="8048" w:type="dxa"/>
            <w:gridSpan w:val="3"/>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静态总投资27638万元，其中土建投资3329.25万元</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建设工期</w:t>
            </w:r>
          </w:p>
        </w:tc>
        <w:tc>
          <w:tcPr>
            <w:tcW w:w="8048" w:type="dxa"/>
            <w:gridSpan w:val="3"/>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2021年7月开工，预计完工时间2022年9月，总工期15个月</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建设规模</w:t>
            </w:r>
          </w:p>
        </w:tc>
        <w:tc>
          <w:tcPr>
            <w:tcW w:w="3536" w:type="dxa"/>
            <w:gridSpan w:val="2"/>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杨胡220kV变电站灵泉间隔扩建工程</w:t>
            </w:r>
          </w:p>
        </w:tc>
        <w:tc>
          <w:tcPr>
            <w:tcW w:w="4512" w:type="dxa"/>
            <w:shd w:val="clear" w:color="auto" w:fill="auto"/>
            <w:vAlign w:val="center"/>
          </w:tcPr>
          <w:p>
            <w:pPr>
              <w:spacing w:line="240" w:lineRule="auto"/>
              <w:ind w:firstLine="0" w:firstLineChars="0"/>
              <w:rPr>
                <w:rFonts w:eastAsia="仿宋"/>
                <w:color w:val="000000"/>
                <w:sz w:val="21"/>
                <w:szCs w:val="21"/>
              </w:rPr>
            </w:pPr>
            <w:r>
              <w:rPr>
                <w:rFonts w:eastAsia="仿宋"/>
                <w:color w:val="000000"/>
                <w:sz w:val="21"/>
                <w:szCs w:val="21"/>
              </w:rPr>
              <w:t>杨胡220kV变电站现有围墙内扩建220kV出线间隔2个至灵泉，不改变原来的总平面布置，不新征地。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shd w:val="clear" w:color="auto" w:fill="auto"/>
            <w:vAlign w:val="center"/>
          </w:tcPr>
          <w:p>
            <w:pPr>
              <w:spacing w:line="240" w:lineRule="auto"/>
              <w:ind w:firstLine="0" w:firstLineChars="0"/>
              <w:jc w:val="center"/>
              <w:rPr>
                <w:rFonts w:eastAsia="仿宋"/>
                <w:color w:val="000000"/>
                <w:sz w:val="21"/>
                <w:szCs w:val="21"/>
              </w:rPr>
            </w:pPr>
          </w:p>
        </w:tc>
        <w:tc>
          <w:tcPr>
            <w:tcW w:w="3536" w:type="dxa"/>
            <w:gridSpan w:val="2"/>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清河220kV间隔扩建工程</w:t>
            </w:r>
          </w:p>
        </w:tc>
        <w:tc>
          <w:tcPr>
            <w:tcW w:w="4512"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清河220kV变电站现有围墙内扩建220kV出线间隔2个至灵泉。</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shd w:val="clear" w:color="auto" w:fill="auto"/>
            <w:vAlign w:val="center"/>
          </w:tcPr>
          <w:p>
            <w:pPr>
              <w:spacing w:line="240" w:lineRule="auto"/>
              <w:ind w:firstLine="0" w:firstLineChars="0"/>
              <w:jc w:val="center"/>
              <w:rPr>
                <w:rFonts w:eastAsia="仿宋"/>
                <w:color w:val="000000"/>
                <w:sz w:val="21"/>
                <w:szCs w:val="21"/>
              </w:rPr>
            </w:pPr>
          </w:p>
        </w:tc>
        <w:tc>
          <w:tcPr>
            <w:tcW w:w="3536" w:type="dxa"/>
            <w:gridSpan w:val="2"/>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灵泉220k</w:t>
            </w:r>
            <w:r>
              <w:rPr>
                <w:rFonts w:hint="eastAsia" w:eastAsia="仿宋"/>
                <w:color w:val="000000"/>
                <w:sz w:val="21"/>
                <w:szCs w:val="21"/>
                <w:lang w:bidi="ar"/>
              </w:rPr>
              <w:t>V</w:t>
            </w:r>
            <w:r>
              <w:rPr>
                <w:rFonts w:eastAsia="仿宋"/>
                <w:color w:val="000000"/>
                <w:sz w:val="21"/>
                <w:szCs w:val="21"/>
                <w:lang w:bidi="ar"/>
              </w:rPr>
              <w:t>变电站新建工程</w:t>
            </w:r>
          </w:p>
        </w:tc>
        <w:tc>
          <w:tcPr>
            <w:tcW w:w="4512" w:type="dxa"/>
            <w:shd w:val="clear" w:color="auto" w:fill="auto"/>
            <w:vAlign w:val="center"/>
          </w:tcPr>
          <w:p>
            <w:pPr>
              <w:spacing w:line="240" w:lineRule="exact"/>
              <w:ind w:firstLine="0" w:firstLineChars="0"/>
              <w:jc w:val="left"/>
              <w:textAlignment w:val="center"/>
              <w:rPr>
                <w:rFonts w:eastAsia="仿宋"/>
                <w:color w:val="000000"/>
                <w:sz w:val="21"/>
                <w:szCs w:val="21"/>
              </w:rPr>
            </w:pPr>
            <w:r>
              <w:rPr>
                <w:rFonts w:eastAsia="仿宋"/>
                <w:color w:val="000000"/>
                <w:sz w:val="21"/>
                <w:szCs w:val="21"/>
                <w:lang w:bidi="ar"/>
              </w:rPr>
              <w:t>主变最终规模3×180MVA，本期规模2×180MVA；220kV出线最终8回，本期4回；110kV出线最终14回，本期7回；10kV出线最终24回，本期4回；10kV无功补偿电容器组最终3×（3×8）Mvar、本期2×（3×8）Mvar，无功补偿电抗器最终3×（1×10）Mvar、本期2×（1×10）Mvar。</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vAlign w:val="center"/>
          </w:tcPr>
          <w:p>
            <w:pPr>
              <w:spacing w:line="240" w:lineRule="auto"/>
              <w:ind w:firstLine="0" w:firstLineChars="0"/>
              <w:jc w:val="center"/>
              <w:rPr>
                <w:rFonts w:eastAsia="仿宋"/>
                <w:color w:val="000000"/>
                <w:sz w:val="21"/>
                <w:szCs w:val="21"/>
              </w:rPr>
            </w:pPr>
          </w:p>
        </w:tc>
        <w:tc>
          <w:tcPr>
            <w:tcW w:w="1845"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杨胡～灵泉220kV线路工程</w:t>
            </w:r>
          </w:p>
        </w:tc>
        <w:tc>
          <w:tcPr>
            <w:tcW w:w="1691"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新建线路长度（km）</w:t>
            </w:r>
          </w:p>
        </w:tc>
        <w:tc>
          <w:tcPr>
            <w:tcW w:w="4512"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2×26.900km曲折系数1.28。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vAlign w:val="center"/>
          </w:tcPr>
          <w:p>
            <w:pPr>
              <w:spacing w:line="240" w:lineRule="auto"/>
              <w:ind w:firstLine="0" w:firstLineChars="0"/>
              <w:jc w:val="center"/>
              <w:rPr>
                <w:rFonts w:eastAsia="仿宋"/>
                <w:color w:val="000000"/>
                <w:sz w:val="21"/>
                <w:szCs w:val="21"/>
              </w:rPr>
            </w:pPr>
          </w:p>
        </w:tc>
        <w:tc>
          <w:tcPr>
            <w:tcW w:w="1845" w:type="dxa"/>
            <w:vMerge w:val="continue"/>
            <w:shd w:val="clear" w:color="auto" w:fill="auto"/>
            <w:vAlign w:val="center"/>
          </w:tcPr>
          <w:p>
            <w:pPr>
              <w:spacing w:line="240" w:lineRule="auto"/>
              <w:ind w:firstLine="0" w:firstLineChars="0"/>
              <w:jc w:val="center"/>
              <w:rPr>
                <w:rFonts w:eastAsia="仿宋"/>
                <w:color w:val="000000"/>
                <w:sz w:val="21"/>
                <w:szCs w:val="21"/>
              </w:rPr>
            </w:pPr>
          </w:p>
        </w:tc>
        <w:tc>
          <w:tcPr>
            <w:tcW w:w="1691"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塔基数量</w:t>
            </w:r>
          </w:p>
        </w:tc>
        <w:tc>
          <w:tcPr>
            <w:tcW w:w="4512"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hint="eastAsia" w:eastAsia="仿宋"/>
                <w:color w:val="000000"/>
                <w:sz w:val="21"/>
                <w:szCs w:val="21"/>
                <w:lang w:bidi="ar"/>
              </w:rPr>
              <w:t>5</w:t>
            </w:r>
            <w:r>
              <w:rPr>
                <w:rFonts w:eastAsia="仿宋"/>
                <w:color w:val="000000"/>
                <w:sz w:val="21"/>
                <w:szCs w:val="21"/>
                <w:lang w:bidi="ar"/>
              </w:rPr>
              <w:t>8基，其中：直线塔</w:t>
            </w:r>
            <w:r>
              <w:rPr>
                <w:rFonts w:hint="eastAsia" w:eastAsia="仿宋"/>
                <w:color w:val="000000"/>
                <w:sz w:val="21"/>
                <w:szCs w:val="21"/>
                <w:lang w:bidi="ar"/>
              </w:rPr>
              <w:t>2</w:t>
            </w:r>
            <w:r>
              <w:rPr>
                <w:rFonts w:eastAsia="仿宋"/>
                <w:color w:val="000000"/>
                <w:sz w:val="21"/>
                <w:szCs w:val="21"/>
                <w:lang w:bidi="ar"/>
              </w:rPr>
              <w:t>6基，耐张塔32基。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vAlign w:val="center"/>
          </w:tcPr>
          <w:p>
            <w:pPr>
              <w:spacing w:line="240" w:lineRule="auto"/>
              <w:ind w:firstLine="0" w:firstLineChars="0"/>
              <w:jc w:val="center"/>
              <w:rPr>
                <w:rFonts w:eastAsia="仿宋"/>
                <w:color w:val="000000"/>
                <w:sz w:val="21"/>
                <w:szCs w:val="21"/>
              </w:rPr>
            </w:pPr>
          </w:p>
        </w:tc>
        <w:tc>
          <w:tcPr>
            <w:tcW w:w="1845" w:type="dxa"/>
            <w:vMerge w:val="continue"/>
            <w:vAlign w:val="center"/>
          </w:tcPr>
          <w:p>
            <w:pPr>
              <w:spacing w:line="240" w:lineRule="auto"/>
              <w:ind w:firstLine="0" w:firstLineChars="0"/>
              <w:jc w:val="center"/>
              <w:rPr>
                <w:rFonts w:eastAsia="仿宋"/>
                <w:color w:val="000000"/>
                <w:sz w:val="21"/>
                <w:szCs w:val="21"/>
              </w:rPr>
            </w:pPr>
          </w:p>
        </w:tc>
        <w:tc>
          <w:tcPr>
            <w:tcW w:w="1691"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回路数</w:t>
            </w:r>
          </w:p>
        </w:tc>
        <w:tc>
          <w:tcPr>
            <w:tcW w:w="4512"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双回路</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vAlign w:val="center"/>
          </w:tcPr>
          <w:p>
            <w:pPr>
              <w:spacing w:line="240" w:lineRule="auto"/>
              <w:ind w:firstLine="0" w:firstLineChars="0"/>
              <w:jc w:val="center"/>
              <w:rPr>
                <w:rFonts w:eastAsia="仿宋"/>
                <w:color w:val="000000"/>
                <w:sz w:val="21"/>
                <w:szCs w:val="21"/>
              </w:rPr>
            </w:pPr>
          </w:p>
        </w:tc>
        <w:tc>
          <w:tcPr>
            <w:tcW w:w="1845"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清河～灵泉220kV线路工程</w:t>
            </w:r>
          </w:p>
        </w:tc>
        <w:tc>
          <w:tcPr>
            <w:tcW w:w="1691"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新建线路长度（km）</w:t>
            </w:r>
          </w:p>
        </w:tc>
        <w:tc>
          <w:tcPr>
            <w:tcW w:w="4512"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2×30.587km</w:t>
            </w:r>
            <w:r>
              <w:rPr>
                <w:rFonts w:hint="eastAsia" w:eastAsia="仿宋"/>
                <w:color w:val="000000"/>
                <w:sz w:val="21"/>
                <w:szCs w:val="21"/>
                <w:lang w:bidi="ar"/>
              </w:rPr>
              <w:t>，</w:t>
            </w:r>
            <w:r>
              <w:rPr>
                <w:rFonts w:eastAsia="仿宋"/>
                <w:color w:val="000000"/>
                <w:sz w:val="21"/>
                <w:szCs w:val="21"/>
                <w:lang w:bidi="ar"/>
              </w:rPr>
              <w:t>曲折系数2.29。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vAlign w:val="center"/>
          </w:tcPr>
          <w:p>
            <w:pPr>
              <w:spacing w:line="240" w:lineRule="auto"/>
              <w:ind w:firstLine="0" w:firstLineChars="0"/>
              <w:jc w:val="center"/>
              <w:rPr>
                <w:rFonts w:eastAsia="仿宋"/>
                <w:color w:val="000000"/>
                <w:sz w:val="21"/>
                <w:szCs w:val="21"/>
              </w:rPr>
            </w:pPr>
          </w:p>
        </w:tc>
        <w:tc>
          <w:tcPr>
            <w:tcW w:w="1845" w:type="dxa"/>
            <w:vMerge w:val="continue"/>
            <w:shd w:val="clear" w:color="auto" w:fill="auto"/>
            <w:vAlign w:val="center"/>
          </w:tcPr>
          <w:p>
            <w:pPr>
              <w:spacing w:line="240" w:lineRule="auto"/>
              <w:ind w:firstLine="0" w:firstLineChars="0"/>
              <w:jc w:val="center"/>
              <w:rPr>
                <w:rFonts w:eastAsia="仿宋"/>
                <w:color w:val="000000"/>
                <w:sz w:val="21"/>
                <w:szCs w:val="21"/>
              </w:rPr>
            </w:pPr>
          </w:p>
        </w:tc>
        <w:tc>
          <w:tcPr>
            <w:tcW w:w="1691"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塔基数量</w:t>
            </w:r>
          </w:p>
        </w:tc>
        <w:tc>
          <w:tcPr>
            <w:tcW w:w="4512"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hint="eastAsia" w:eastAsia="仿宋"/>
                <w:color w:val="000000"/>
                <w:sz w:val="21"/>
                <w:szCs w:val="21"/>
                <w:lang w:bidi="ar"/>
              </w:rPr>
              <w:t>72</w:t>
            </w:r>
            <w:r>
              <w:rPr>
                <w:rFonts w:eastAsia="仿宋"/>
                <w:color w:val="000000"/>
                <w:sz w:val="21"/>
                <w:szCs w:val="21"/>
                <w:lang w:bidi="ar"/>
              </w:rPr>
              <w:t>基，其中：</w:t>
            </w:r>
            <w:r>
              <w:rPr>
                <w:rFonts w:hint="eastAsia" w:eastAsia="仿宋"/>
                <w:color w:val="000000"/>
                <w:sz w:val="21"/>
                <w:szCs w:val="21"/>
                <w:lang w:bidi="ar"/>
              </w:rPr>
              <w:t>直线塔38基、耐张塔34基。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195" w:type="dxa"/>
            <w:vMerge w:val="continue"/>
            <w:vAlign w:val="center"/>
          </w:tcPr>
          <w:p>
            <w:pPr>
              <w:spacing w:line="240" w:lineRule="auto"/>
              <w:ind w:firstLine="0" w:firstLineChars="0"/>
              <w:jc w:val="center"/>
              <w:rPr>
                <w:rFonts w:eastAsia="仿宋"/>
                <w:color w:val="000000"/>
                <w:sz w:val="21"/>
                <w:szCs w:val="21"/>
              </w:rPr>
            </w:pPr>
          </w:p>
        </w:tc>
        <w:tc>
          <w:tcPr>
            <w:tcW w:w="1845" w:type="dxa"/>
            <w:vMerge w:val="continue"/>
            <w:vAlign w:val="center"/>
          </w:tcPr>
          <w:p>
            <w:pPr>
              <w:spacing w:line="240" w:lineRule="auto"/>
              <w:ind w:firstLine="0" w:firstLineChars="0"/>
              <w:jc w:val="center"/>
              <w:rPr>
                <w:rFonts w:eastAsia="仿宋"/>
                <w:color w:val="000000"/>
                <w:sz w:val="21"/>
                <w:szCs w:val="21"/>
              </w:rPr>
            </w:pPr>
          </w:p>
        </w:tc>
        <w:tc>
          <w:tcPr>
            <w:tcW w:w="1691"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回路数</w:t>
            </w:r>
          </w:p>
        </w:tc>
        <w:tc>
          <w:tcPr>
            <w:tcW w:w="4512" w:type="dxa"/>
            <w:shd w:val="clear" w:color="auto" w:fill="auto"/>
            <w:vAlign w:val="center"/>
          </w:tcPr>
          <w:p>
            <w:pPr>
              <w:spacing w:line="240" w:lineRule="exact"/>
              <w:ind w:firstLine="0" w:firstLineChars="0"/>
              <w:jc w:val="center"/>
              <w:textAlignment w:val="center"/>
              <w:rPr>
                <w:rFonts w:eastAsia="仿宋"/>
                <w:color w:val="000000"/>
                <w:sz w:val="21"/>
                <w:szCs w:val="21"/>
              </w:rPr>
            </w:pPr>
            <w:r>
              <w:rPr>
                <w:rFonts w:eastAsia="仿宋"/>
                <w:color w:val="000000"/>
                <w:sz w:val="21"/>
                <w:szCs w:val="21"/>
                <w:lang w:bidi="ar"/>
              </w:rPr>
              <w:t>双回路</w:t>
            </w:r>
          </w:p>
        </w:tc>
      </w:tr>
    </w:tbl>
    <w:p>
      <w:pPr>
        <w:pStyle w:val="4"/>
        <w:spacing w:before="163"/>
        <w:rPr>
          <w:rFonts w:eastAsia="仿宋"/>
        </w:rPr>
      </w:pPr>
      <w:r>
        <w:rPr>
          <w:rFonts w:hAnsi="仿宋" w:eastAsia="仿宋"/>
        </w:rPr>
        <w:t>本季度水土保持监测工作概述</w:t>
      </w:r>
      <w:bookmarkEnd w:id="13"/>
    </w:p>
    <w:p>
      <w:pPr>
        <w:ind w:firstLine="480"/>
        <w:jc w:val="left"/>
        <w:rPr>
          <w:rFonts w:eastAsia="仿宋"/>
          <w:szCs w:val="24"/>
        </w:rPr>
      </w:pPr>
      <w:r>
        <w:rPr>
          <w:rFonts w:hint="eastAsia" w:hAnsi="仿宋" w:eastAsia="仿宋"/>
          <w:szCs w:val="24"/>
        </w:rPr>
        <w:t>2021年10月~12月，</w:t>
      </w:r>
      <w:r>
        <w:rPr>
          <w:rFonts w:hAnsi="仿宋" w:eastAsia="仿宋"/>
          <w:szCs w:val="24"/>
        </w:rPr>
        <w:t>收集了施工、监理、业主的水土保持措施进</w:t>
      </w:r>
      <w:r>
        <w:rPr>
          <w:rFonts w:hint="eastAsia" w:hAnsi="仿宋" w:eastAsia="仿宋"/>
          <w:szCs w:val="24"/>
        </w:rPr>
        <w:t>展</w:t>
      </w:r>
      <w:r>
        <w:rPr>
          <w:rFonts w:hAnsi="仿宋" w:eastAsia="仿宋"/>
          <w:szCs w:val="24"/>
        </w:rPr>
        <w:t>和水土保持数据表，</w:t>
      </w:r>
      <w:r>
        <w:rPr>
          <w:rFonts w:eastAsia="仿宋"/>
          <w:szCs w:val="24"/>
        </w:rPr>
        <w:t xml:space="preserve"> </w:t>
      </w:r>
      <w:r>
        <w:rPr>
          <w:rFonts w:hint="eastAsia" w:eastAsia="仿宋"/>
          <w:szCs w:val="24"/>
        </w:rPr>
        <w:t>重点关注了变电站工程区水土保持措施实施；</w:t>
      </w:r>
    </w:p>
    <w:p>
      <w:pPr>
        <w:ind w:firstLine="480"/>
        <w:jc w:val="left"/>
        <w:rPr>
          <w:rFonts w:eastAsia="仿宋"/>
          <w:szCs w:val="24"/>
        </w:rPr>
      </w:pPr>
      <w:r>
        <w:rPr>
          <w:rFonts w:eastAsia="仿宋"/>
          <w:szCs w:val="24"/>
        </w:rPr>
        <w:t>2021</w:t>
      </w:r>
      <w:r>
        <w:rPr>
          <w:rFonts w:hAnsi="仿宋" w:eastAsia="仿宋"/>
          <w:szCs w:val="24"/>
        </w:rPr>
        <w:t>年</w:t>
      </w:r>
      <w:r>
        <w:rPr>
          <w:rFonts w:hint="eastAsia" w:eastAsia="仿宋"/>
          <w:szCs w:val="24"/>
        </w:rPr>
        <w:t>12</w:t>
      </w:r>
      <w:r>
        <w:rPr>
          <w:rFonts w:hAnsi="仿宋" w:eastAsia="仿宋"/>
          <w:szCs w:val="24"/>
        </w:rPr>
        <w:t>月</w:t>
      </w:r>
      <w:r>
        <w:rPr>
          <w:rFonts w:hint="eastAsia" w:eastAsia="仿宋"/>
          <w:szCs w:val="24"/>
        </w:rPr>
        <w:t>29</w:t>
      </w:r>
      <w:r>
        <w:rPr>
          <w:rFonts w:hAnsi="仿宋" w:eastAsia="仿宋"/>
          <w:szCs w:val="24"/>
        </w:rPr>
        <w:t>日</w:t>
      </w:r>
      <w:r>
        <w:rPr>
          <w:rFonts w:hint="eastAsia" w:hAnsi="仿宋" w:eastAsia="仿宋"/>
          <w:szCs w:val="24"/>
        </w:rPr>
        <w:t>~30日</w:t>
      </w:r>
      <w:r>
        <w:rPr>
          <w:rFonts w:hAnsi="仿宋" w:eastAsia="仿宋"/>
          <w:szCs w:val="24"/>
        </w:rPr>
        <w:t>，我公司水土保持技术人员对已开工的</w:t>
      </w:r>
      <w:r>
        <w:rPr>
          <w:rFonts w:hint="eastAsia" w:hAnsi="仿宋" w:eastAsia="仿宋"/>
          <w:szCs w:val="24"/>
        </w:rPr>
        <w:t>变电站新建工程区、弃渣场区、</w:t>
      </w:r>
      <w:r>
        <w:rPr>
          <w:rFonts w:hAnsi="仿宋" w:eastAsia="仿宋"/>
          <w:szCs w:val="24"/>
        </w:rPr>
        <w:t>塔基进行了水土保持现场巡查。根据现场巡查照片对各单位的上报的水土保持措施数量及进度进行了核算。</w:t>
      </w:r>
    </w:p>
    <w:p>
      <w:pPr>
        <w:pStyle w:val="452"/>
        <w:rPr>
          <w:rFonts w:eastAsia="仿宋"/>
          <w:color w:val="auto"/>
        </w:rPr>
      </w:pPr>
      <w:bookmarkStart w:id="14" w:name="_Toc309047399"/>
      <w:bookmarkStart w:id="15" w:name="_Toc290825050"/>
      <w:bookmarkStart w:id="16" w:name="_Toc309047199"/>
      <w:bookmarkStart w:id="17" w:name="_Toc263064929"/>
    </w:p>
    <w:p>
      <w:pPr>
        <w:spacing w:line="240" w:lineRule="auto"/>
        <w:ind w:firstLine="0" w:firstLineChars="0"/>
        <w:jc w:val="left"/>
        <w:rPr>
          <w:rFonts w:eastAsia="仿宋"/>
          <w:szCs w:val="20"/>
        </w:rPr>
      </w:pPr>
      <w:r>
        <w:rPr>
          <w:rFonts w:eastAsia="仿宋"/>
        </w:rPr>
        <w:br w:type="page"/>
      </w:r>
    </w:p>
    <w:p>
      <w:pPr>
        <w:pStyle w:val="3"/>
        <w:jc w:val="left"/>
        <w:rPr>
          <w:rFonts w:eastAsia="仿宋"/>
        </w:rPr>
      </w:pPr>
      <w:bookmarkStart w:id="18" w:name="_Toc32850748"/>
      <w:r>
        <w:rPr>
          <w:rFonts w:hAnsi="仿宋" w:eastAsia="仿宋"/>
        </w:rPr>
        <w:t>主体工程进展情况</w:t>
      </w:r>
      <w:bookmarkEnd w:id="18"/>
    </w:p>
    <w:p>
      <w:pPr>
        <w:ind w:firstLine="480"/>
        <w:rPr>
          <w:rFonts w:eastAsia="仿宋"/>
          <w:szCs w:val="24"/>
        </w:rPr>
      </w:pPr>
      <w:r>
        <w:rPr>
          <w:rFonts w:hAnsi="仿宋" w:eastAsia="仿宋"/>
          <w:szCs w:val="24"/>
        </w:rPr>
        <w:t>建设管理单位：</w:t>
      </w:r>
      <w:r>
        <w:rPr>
          <w:rFonts w:hint="eastAsia" w:hAnsi="仿宋" w:eastAsia="仿宋"/>
        </w:rPr>
        <w:t>国网四川省电力公司遂宁供电公司</w:t>
      </w:r>
    </w:p>
    <w:p>
      <w:pPr>
        <w:ind w:firstLine="480"/>
        <w:rPr>
          <w:rFonts w:eastAsia="仿宋"/>
          <w:szCs w:val="24"/>
        </w:rPr>
      </w:pPr>
      <w:r>
        <w:rPr>
          <w:rFonts w:hAnsi="仿宋" w:eastAsia="仿宋"/>
          <w:szCs w:val="24"/>
        </w:rPr>
        <w:t>设计单位：</w:t>
      </w:r>
      <w:r>
        <w:rPr>
          <w:rFonts w:eastAsia="仿宋"/>
          <w:bCs/>
          <w:szCs w:val="24"/>
        </w:rPr>
        <w:t>四川电力设计咨询有限责任公司</w:t>
      </w:r>
    </w:p>
    <w:p>
      <w:pPr>
        <w:ind w:firstLine="480"/>
        <w:rPr>
          <w:rFonts w:eastAsia="仿宋"/>
          <w:szCs w:val="24"/>
        </w:rPr>
      </w:pPr>
      <w:r>
        <w:rPr>
          <w:rFonts w:hAnsi="仿宋" w:eastAsia="仿宋"/>
          <w:szCs w:val="24"/>
        </w:rPr>
        <w:t>施工监理：</w:t>
      </w:r>
      <w:r>
        <w:rPr>
          <w:rFonts w:hint="eastAsia" w:hAnsi="仿宋" w:eastAsia="仿宋"/>
          <w:szCs w:val="24"/>
        </w:rPr>
        <w:t>四川东祥工程项目管理有限责任公司</w:t>
      </w:r>
    </w:p>
    <w:p>
      <w:pPr>
        <w:ind w:firstLine="480"/>
        <w:rPr>
          <w:rFonts w:eastAsia="仿宋"/>
          <w:szCs w:val="24"/>
        </w:rPr>
      </w:pPr>
      <w:r>
        <w:rPr>
          <w:rFonts w:hAnsi="仿宋" w:eastAsia="仿宋"/>
          <w:szCs w:val="24"/>
        </w:rPr>
        <w:t>施工单位：国网四川电力送变电建设有限公司</w:t>
      </w:r>
      <w:r>
        <w:rPr>
          <w:rFonts w:hint="eastAsia" w:hAnsi="仿宋" w:eastAsia="仿宋"/>
          <w:szCs w:val="24"/>
        </w:rPr>
        <w:t>、遂宁市江源实业有限公司</w:t>
      </w:r>
    </w:p>
    <w:p>
      <w:pPr>
        <w:ind w:firstLine="480"/>
        <w:rPr>
          <w:rFonts w:eastAsia="仿宋"/>
        </w:rPr>
      </w:pPr>
      <w:r>
        <w:rPr>
          <w:rFonts w:hAnsi="仿宋" w:eastAsia="仿宋"/>
        </w:rPr>
        <w:t>本工程建设内容主要包括：</w:t>
      </w:r>
      <w:r>
        <w:rPr>
          <w:rFonts w:hint="eastAsia" w:hAnsi="仿宋" w:eastAsia="仿宋"/>
        </w:rPr>
        <w:t>遂宁灵泉220kV变电站新建工程、杨胡220kV变电站灵泉间隔扩建工程、清河220kV变电站灵泉220kV间隔扩建工程、杨胡～灵泉220kV线路工程、清河～灵泉220kV线路工程等5部分</w:t>
      </w:r>
      <w:r>
        <w:rPr>
          <w:rFonts w:hAnsi="仿宋" w:eastAsia="仿宋"/>
        </w:rPr>
        <w:t>，</w:t>
      </w:r>
      <w:r>
        <w:rPr>
          <w:rFonts w:hAnsi="仿宋" w:eastAsia="仿宋"/>
          <w:szCs w:val="28"/>
        </w:rPr>
        <w:t>共新建</w:t>
      </w:r>
      <w:r>
        <w:rPr>
          <w:rFonts w:hint="eastAsia" w:hAnsi="仿宋" w:eastAsia="仿宋"/>
          <w:szCs w:val="28"/>
        </w:rPr>
        <w:t>变电站1座、间隔扩建2处、新建</w:t>
      </w:r>
      <w:r>
        <w:rPr>
          <w:rFonts w:hAnsi="仿宋" w:eastAsia="仿宋"/>
          <w:szCs w:val="28"/>
        </w:rPr>
        <w:t>铁塔</w:t>
      </w:r>
      <w:r>
        <w:rPr>
          <w:rFonts w:eastAsia="仿宋"/>
          <w:szCs w:val="28"/>
        </w:rPr>
        <w:t>130</w:t>
      </w:r>
      <w:r>
        <w:rPr>
          <w:rFonts w:hAnsi="仿宋" w:eastAsia="仿宋"/>
          <w:szCs w:val="28"/>
        </w:rPr>
        <w:t>基</w:t>
      </w:r>
      <w:r>
        <w:rPr>
          <w:rFonts w:hAnsi="仿宋" w:eastAsia="仿宋"/>
          <w:szCs w:val="24"/>
        </w:rPr>
        <w:t>。</w:t>
      </w:r>
    </w:p>
    <w:p>
      <w:pPr>
        <w:ind w:firstLine="480"/>
        <w:rPr>
          <w:rFonts w:hAnsi="仿宋" w:eastAsia="仿宋"/>
        </w:rPr>
      </w:pPr>
      <w:r>
        <w:rPr>
          <w:rFonts w:hAnsi="仿宋" w:eastAsia="仿宋"/>
        </w:rPr>
        <w:t>本工程于</w:t>
      </w:r>
      <w:r>
        <w:rPr>
          <w:rFonts w:eastAsia="仿宋"/>
        </w:rPr>
        <w:t>2021年7月</w:t>
      </w:r>
      <w:r>
        <w:rPr>
          <w:rFonts w:hAnsi="仿宋" w:eastAsia="仿宋"/>
        </w:rPr>
        <w:t>开工，截止</w:t>
      </w:r>
      <w:r>
        <w:rPr>
          <w:rFonts w:eastAsia="仿宋"/>
        </w:rPr>
        <w:t>202</w:t>
      </w:r>
      <w:r>
        <w:rPr>
          <w:rFonts w:hint="eastAsia" w:eastAsia="仿宋"/>
        </w:rPr>
        <w:t>1</w:t>
      </w:r>
      <w:r>
        <w:rPr>
          <w:rFonts w:hAnsi="仿宋" w:eastAsia="仿宋"/>
        </w:rPr>
        <w:t>年</w:t>
      </w:r>
      <w:r>
        <w:rPr>
          <w:rFonts w:hint="eastAsia" w:eastAsia="仿宋"/>
        </w:rPr>
        <w:t>12</w:t>
      </w:r>
      <w:r>
        <w:rPr>
          <w:rFonts w:hAnsi="仿宋" w:eastAsia="仿宋"/>
        </w:rPr>
        <w:t>月底，</w:t>
      </w:r>
      <w:r>
        <w:rPr>
          <w:rFonts w:hint="eastAsia" w:hAnsi="仿宋" w:eastAsia="仿宋"/>
        </w:rPr>
        <w:t>杨胡220kV变电站灵泉间隔扩建工程、清河220kV变电站灵泉220kV间隔扩建工程</w:t>
      </w:r>
      <w:r>
        <w:rPr>
          <w:rFonts w:hAnsi="仿宋" w:eastAsia="仿宋"/>
        </w:rPr>
        <w:t>尚未施工，</w:t>
      </w:r>
      <w:r>
        <w:rPr>
          <w:rFonts w:hint="eastAsia" w:hAnsi="仿宋" w:eastAsia="仿宋"/>
        </w:rPr>
        <w:t>遂宁灵泉220kV变电站新建工程已进行全面场平和基础开挖，余土全部外运至新选址的弃渣场进行堆放。</w:t>
      </w:r>
    </w:p>
    <w:p>
      <w:pPr>
        <w:ind w:firstLine="480"/>
        <w:rPr>
          <w:rFonts w:eastAsia="仿宋"/>
        </w:rPr>
      </w:pPr>
      <w:r>
        <w:rPr>
          <w:rFonts w:hint="eastAsia" w:hAnsi="仿宋" w:eastAsia="仿宋"/>
        </w:rPr>
        <w:t>杨胡～灵泉220kV线路工程已开展58基塔位基础施工、清河～灵泉220kV线路工程已开展69基塔位基础施工。线路</w:t>
      </w:r>
      <w:r>
        <w:rPr>
          <w:rFonts w:hAnsi="仿宋" w:eastAsia="仿宋"/>
        </w:rPr>
        <w:t>施工进度如下表所示：</w:t>
      </w:r>
    </w:p>
    <w:p>
      <w:pPr>
        <w:ind w:firstLine="1680" w:firstLineChars="800"/>
        <w:rPr>
          <w:rFonts w:eastAsia="仿宋"/>
          <w:sz w:val="21"/>
          <w:szCs w:val="21"/>
        </w:rPr>
      </w:pPr>
      <w:r>
        <w:rPr>
          <w:rFonts w:hAnsi="仿宋" w:eastAsia="仿宋"/>
          <w:sz w:val="21"/>
          <w:szCs w:val="21"/>
        </w:rPr>
        <w:t>表</w:t>
      </w:r>
      <w:r>
        <w:rPr>
          <w:rFonts w:eastAsia="仿宋"/>
          <w:sz w:val="21"/>
          <w:szCs w:val="21"/>
        </w:rPr>
        <w:t xml:space="preserve">2-1 </w:t>
      </w:r>
      <w:r>
        <w:rPr>
          <w:rFonts w:hAnsi="仿宋" w:eastAsia="仿宋"/>
          <w:sz w:val="21"/>
          <w:szCs w:val="21"/>
        </w:rPr>
        <w:t>截止</w:t>
      </w:r>
      <w:r>
        <w:rPr>
          <w:rFonts w:eastAsia="仿宋"/>
          <w:sz w:val="21"/>
          <w:szCs w:val="21"/>
        </w:rPr>
        <w:t>2021年第</w:t>
      </w:r>
      <w:r>
        <w:rPr>
          <w:rFonts w:hint="eastAsia" w:eastAsia="仿宋"/>
          <w:sz w:val="21"/>
          <w:szCs w:val="21"/>
        </w:rPr>
        <w:t>4</w:t>
      </w:r>
      <w:r>
        <w:rPr>
          <w:rFonts w:hAnsi="仿宋" w:eastAsia="仿宋"/>
          <w:sz w:val="21"/>
          <w:szCs w:val="21"/>
        </w:rPr>
        <w:t>季度</w:t>
      </w:r>
      <w:r>
        <w:rPr>
          <w:rFonts w:hint="eastAsia" w:hAnsi="仿宋" w:eastAsia="仿宋"/>
          <w:sz w:val="21"/>
          <w:szCs w:val="21"/>
        </w:rPr>
        <w:t>线路</w:t>
      </w:r>
      <w:r>
        <w:rPr>
          <w:rFonts w:hAnsi="仿宋" w:eastAsia="仿宋"/>
          <w:sz w:val="21"/>
          <w:szCs w:val="21"/>
        </w:rPr>
        <w:t>工程施工进度</w:t>
      </w:r>
    </w:p>
    <w:tbl>
      <w:tblPr>
        <w:tblStyle w:val="71"/>
        <w:tblW w:w="0" w:type="auto"/>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517"/>
        <w:gridCol w:w="1153"/>
        <w:gridCol w:w="1437"/>
        <w:gridCol w:w="569"/>
        <w:gridCol w:w="757"/>
        <w:gridCol w:w="503"/>
        <w:gridCol w:w="691"/>
        <w:gridCol w:w="656"/>
        <w:gridCol w:w="691"/>
        <w:gridCol w:w="678"/>
        <w:gridCol w:w="59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5" w:hRule="atLeast"/>
        </w:trPr>
        <w:tc>
          <w:tcPr>
            <w:tcW w:w="0" w:type="auto"/>
            <w:vMerge w:val="restart"/>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线路架设形式</w:t>
            </w:r>
          </w:p>
        </w:tc>
        <w:tc>
          <w:tcPr>
            <w:tcW w:w="0" w:type="auto"/>
            <w:vMerge w:val="restart"/>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设计总量（基）</w:t>
            </w:r>
          </w:p>
        </w:tc>
        <w:tc>
          <w:tcPr>
            <w:tcW w:w="0" w:type="auto"/>
            <w:vMerge w:val="restart"/>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设计线路长度（</w:t>
            </w:r>
            <w:r>
              <w:rPr>
                <w:rFonts w:eastAsia="仿宋"/>
                <w:color w:val="auto"/>
                <w:sz w:val="21"/>
                <w:szCs w:val="21"/>
              </w:rPr>
              <w:t>km</w:t>
            </w:r>
            <w:r>
              <w:rPr>
                <w:rFonts w:hAnsi="仿宋" w:eastAsia="仿宋"/>
                <w:color w:val="auto"/>
                <w:sz w:val="21"/>
                <w:szCs w:val="21"/>
              </w:rPr>
              <w:t>）</w:t>
            </w:r>
          </w:p>
        </w:tc>
        <w:tc>
          <w:tcPr>
            <w:tcW w:w="0" w:type="auto"/>
            <w:gridSpan w:val="4"/>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基础工程（基）</w:t>
            </w:r>
          </w:p>
        </w:tc>
        <w:tc>
          <w:tcPr>
            <w:tcW w:w="0" w:type="auto"/>
            <w:gridSpan w:val="2"/>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组塔工程（基）</w:t>
            </w:r>
          </w:p>
        </w:tc>
        <w:tc>
          <w:tcPr>
            <w:tcW w:w="0" w:type="auto"/>
            <w:gridSpan w:val="2"/>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架线工程（</w:t>
            </w:r>
            <w:r>
              <w:rPr>
                <w:rFonts w:eastAsia="仿宋"/>
                <w:color w:val="auto"/>
                <w:sz w:val="21"/>
                <w:szCs w:val="21"/>
              </w:rPr>
              <w:t>km</w:t>
            </w:r>
            <w:r>
              <w:rPr>
                <w:rFonts w:hAnsi="仿宋" w:eastAsia="仿宋"/>
                <w:color w:val="auto"/>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5" w:hRule="atLeast"/>
        </w:trPr>
        <w:tc>
          <w:tcPr>
            <w:tcW w:w="0" w:type="auto"/>
            <w:vMerge w:val="continue"/>
            <w:vAlign w:val="center"/>
          </w:tcPr>
          <w:p>
            <w:pPr>
              <w:pStyle w:val="452"/>
              <w:spacing w:before="0" w:after="0"/>
              <w:rPr>
                <w:rFonts w:eastAsia="仿宋"/>
                <w:color w:val="auto"/>
                <w:sz w:val="21"/>
                <w:szCs w:val="21"/>
              </w:rPr>
            </w:pPr>
          </w:p>
        </w:tc>
        <w:tc>
          <w:tcPr>
            <w:tcW w:w="0" w:type="auto"/>
            <w:vMerge w:val="continue"/>
            <w:vAlign w:val="center"/>
          </w:tcPr>
          <w:p>
            <w:pPr>
              <w:pStyle w:val="452"/>
              <w:spacing w:before="0" w:after="0"/>
              <w:rPr>
                <w:rFonts w:eastAsia="仿宋"/>
                <w:color w:val="auto"/>
                <w:sz w:val="21"/>
                <w:szCs w:val="21"/>
              </w:rPr>
            </w:pPr>
          </w:p>
        </w:tc>
        <w:tc>
          <w:tcPr>
            <w:tcW w:w="0" w:type="auto"/>
            <w:vMerge w:val="continue"/>
            <w:vAlign w:val="center"/>
          </w:tcPr>
          <w:p>
            <w:pPr>
              <w:pStyle w:val="452"/>
              <w:spacing w:before="0" w:after="0"/>
              <w:rPr>
                <w:rFonts w:eastAsia="仿宋"/>
                <w:color w:val="auto"/>
                <w:sz w:val="21"/>
                <w:szCs w:val="21"/>
              </w:rPr>
            </w:pPr>
          </w:p>
        </w:tc>
        <w:tc>
          <w:tcPr>
            <w:tcW w:w="0" w:type="auto"/>
            <w:gridSpan w:val="2"/>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基础开挖</w:t>
            </w:r>
          </w:p>
        </w:tc>
        <w:tc>
          <w:tcPr>
            <w:tcW w:w="0" w:type="auto"/>
            <w:gridSpan w:val="2"/>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浇筑完成</w:t>
            </w:r>
          </w:p>
        </w:tc>
        <w:tc>
          <w:tcPr>
            <w:tcW w:w="0" w:type="auto"/>
            <w:vMerge w:val="restart"/>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组塔完成</w:t>
            </w:r>
          </w:p>
        </w:tc>
        <w:tc>
          <w:tcPr>
            <w:tcW w:w="0" w:type="auto"/>
            <w:vMerge w:val="restart"/>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百分比</w:t>
            </w:r>
          </w:p>
        </w:tc>
        <w:tc>
          <w:tcPr>
            <w:tcW w:w="0" w:type="auto"/>
            <w:vMerge w:val="restart"/>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架线完成</w:t>
            </w:r>
          </w:p>
        </w:tc>
        <w:tc>
          <w:tcPr>
            <w:tcW w:w="0" w:type="auto"/>
            <w:vMerge w:val="restart"/>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百分比</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5" w:hRule="atLeast"/>
        </w:trPr>
        <w:tc>
          <w:tcPr>
            <w:tcW w:w="0" w:type="auto"/>
            <w:vMerge w:val="continue"/>
            <w:vAlign w:val="center"/>
          </w:tcPr>
          <w:p>
            <w:pPr>
              <w:pStyle w:val="452"/>
              <w:spacing w:before="0" w:after="0"/>
              <w:rPr>
                <w:rFonts w:eastAsia="仿宋"/>
                <w:color w:val="auto"/>
                <w:sz w:val="21"/>
                <w:szCs w:val="21"/>
              </w:rPr>
            </w:pPr>
          </w:p>
        </w:tc>
        <w:tc>
          <w:tcPr>
            <w:tcW w:w="0" w:type="auto"/>
            <w:vMerge w:val="continue"/>
            <w:vAlign w:val="center"/>
          </w:tcPr>
          <w:p>
            <w:pPr>
              <w:pStyle w:val="452"/>
              <w:spacing w:before="0" w:after="0"/>
              <w:rPr>
                <w:rFonts w:eastAsia="仿宋"/>
                <w:color w:val="auto"/>
                <w:sz w:val="21"/>
                <w:szCs w:val="21"/>
              </w:rPr>
            </w:pPr>
          </w:p>
        </w:tc>
        <w:tc>
          <w:tcPr>
            <w:tcW w:w="0" w:type="auto"/>
            <w:vMerge w:val="continue"/>
            <w:vAlign w:val="center"/>
          </w:tcPr>
          <w:p>
            <w:pPr>
              <w:pStyle w:val="452"/>
              <w:spacing w:before="0" w:after="0"/>
              <w:rPr>
                <w:rFonts w:eastAsia="仿宋"/>
                <w:color w:val="auto"/>
                <w:sz w:val="21"/>
                <w:szCs w:val="21"/>
              </w:rPr>
            </w:pPr>
          </w:p>
        </w:tc>
        <w:tc>
          <w:tcPr>
            <w:tcW w:w="0" w:type="auto"/>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数量</w:t>
            </w:r>
          </w:p>
        </w:tc>
        <w:tc>
          <w:tcPr>
            <w:tcW w:w="0" w:type="auto"/>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百分比</w:t>
            </w:r>
          </w:p>
        </w:tc>
        <w:tc>
          <w:tcPr>
            <w:tcW w:w="0" w:type="auto"/>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数量</w:t>
            </w:r>
          </w:p>
        </w:tc>
        <w:tc>
          <w:tcPr>
            <w:tcW w:w="0" w:type="auto"/>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百分比</w:t>
            </w:r>
          </w:p>
        </w:tc>
        <w:tc>
          <w:tcPr>
            <w:tcW w:w="0" w:type="auto"/>
            <w:vMerge w:val="continue"/>
            <w:shd w:val="clear" w:color="auto" w:fill="auto"/>
            <w:vAlign w:val="center"/>
          </w:tcPr>
          <w:p>
            <w:pPr>
              <w:pStyle w:val="452"/>
              <w:spacing w:before="0" w:after="0"/>
              <w:rPr>
                <w:rFonts w:eastAsia="仿宋"/>
                <w:color w:val="auto"/>
                <w:sz w:val="21"/>
                <w:szCs w:val="21"/>
              </w:rPr>
            </w:pPr>
          </w:p>
        </w:tc>
        <w:tc>
          <w:tcPr>
            <w:tcW w:w="0" w:type="auto"/>
            <w:vMerge w:val="continue"/>
            <w:shd w:val="clear" w:color="auto" w:fill="auto"/>
            <w:vAlign w:val="center"/>
          </w:tcPr>
          <w:p>
            <w:pPr>
              <w:pStyle w:val="452"/>
              <w:spacing w:before="0" w:after="0"/>
              <w:rPr>
                <w:rFonts w:eastAsia="仿宋"/>
                <w:color w:val="auto"/>
                <w:sz w:val="21"/>
                <w:szCs w:val="21"/>
              </w:rPr>
            </w:pPr>
          </w:p>
        </w:tc>
        <w:tc>
          <w:tcPr>
            <w:tcW w:w="0" w:type="auto"/>
            <w:vMerge w:val="continue"/>
            <w:shd w:val="clear" w:color="auto" w:fill="auto"/>
            <w:vAlign w:val="center"/>
          </w:tcPr>
          <w:p>
            <w:pPr>
              <w:pStyle w:val="452"/>
              <w:spacing w:before="0" w:after="0"/>
              <w:rPr>
                <w:rFonts w:eastAsia="仿宋"/>
                <w:color w:val="auto"/>
                <w:sz w:val="21"/>
                <w:szCs w:val="21"/>
              </w:rPr>
            </w:pPr>
          </w:p>
        </w:tc>
        <w:tc>
          <w:tcPr>
            <w:tcW w:w="0" w:type="auto"/>
            <w:vMerge w:val="continue"/>
            <w:shd w:val="clear" w:color="auto" w:fill="auto"/>
            <w:vAlign w:val="center"/>
          </w:tcPr>
          <w:p>
            <w:pPr>
              <w:pStyle w:val="452"/>
              <w:spacing w:before="0" w:after="0"/>
              <w:rPr>
                <w:rFonts w:eastAsia="仿宋"/>
                <w:color w:val="auto"/>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5" w:hRule="atLeast"/>
        </w:trPr>
        <w:tc>
          <w:tcPr>
            <w:tcW w:w="0" w:type="auto"/>
            <w:shd w:val="clear" w:color="auto" w:fill="auto"/>
            <w:vAlign w:val="center"/>
          </w:tcPr>
          <w:p>
            <w:pPr>
              <w:pStyle w:val="452"/>
              <w:spacing w:before="0" w:after="0"/>
              <w:rPr>
                <w:rFonts w:eastAsia="仿宋"/>
                <w:color w:val="auto"/>
                <w:sz w:val="21"/>
                <w:szCs w:val="21"/>
              </w:rPr>
            </w:pPr>
            <w:r>
              <w:rPr>
                <w:rFonts w:hint="eastAsia" w:hAnsi="仿宋" w:eastAsia="仿宋"/>
                <w:color w:val="auto"/>
                <w:sz w:val="21"/>
                <w:szCs w:val="21"/>
              </w:rPr>
              <w:t>杨胡～灵泉220kV线路工程</w:t>
            </w:r>
          </w:p>
        </w:tc>
        <w:tc>
          <w:tcPr>
            <w:tcW w:w="0" w:type="auto"/>
            <w:shd w:val="clear" w:color="auto" w:fill="auto"/>
            <w:vAlign w:val="center"/>
          </w:tcPr>
          <w:p>
            <w:pPr>
              <w:pStyle w:val="452"/>
              <w:spacing w:before="0" w:after="0"/>
              <w:rPr>
                <w:rFonts w:eastAsia="仿宋"/>
                <w:color w:val="auto"/>
                <w:sz w:val="21"/>
                <w:szCs w:val="21"/>
              </w:rPr>
            </w:pPr>
            <w:r>
              <w:rPr>
                <w:rFonts w:eastAsia="仿宋"/>
                <w:color w:val="auto"/>
                <w:sz w:val="21"/>
                <w:szCs w:val="21"/>
              </w:rPr>
              <w:t>5</w:t>
            </w:r>
            <w:r>
              <w:rPr>
                <w:rFonts w:hint="eastAsia" w:eastAsia="仿宋"/>
                <w:color w:val="auto"/>
                <w:sz w:val="21"/>
                <w:szCs w:val="21"/>
              </w:rPr>
              <w:t>8</w:t>
            </w:r>
          </w:p>
        </w:tc>
        <w:tc>
          <w:tcPr>
            <w:tcW w:w="0" w:type="auto"/>
            <w:shd w:val="clear" w:color="auto" w:fill="auto"/>
            <w:vAlign w:val="center"/>
          </w:tcPr>
          <w:p>
            <w:pPr>
              <w:pStyle w:val="452"/>
              <w:spacing w:before="0" w:after="0"/>
              <w:rPr>
                <w:rFonts w:eastAsia="仿宋"/>
                <w:color w:val="auto"/>
                <w:sz w:val="21"/>
                <w:szCs w:val="21"/>
              </w:rPr>
            </w:pPr>
            <w:r>
              <w:rPr>
                <w:rFonts w:eastAsia="仿宋"/>
                <w:sz w:val="21"/>
                <w:szCs w:val="21"/>
                <w:lang w:bidi="ar"/>
              </w:rPr>
              <w:t>2×26.9</w:t>
            </w:r>
            <w:r>
              <w:rPr>
                <w:rFonts w:hint="eastAsia" w:eastAsia="仿宋"/>
                <w:sz w:val="21"/>
                <w:szCs w:val="21"/>
                <w:lang w:bidi="ar"/>
              </w:rPr>
              <w:t>00</w:t>
            </w:r>
          </w:p>
        </w:tc>
        <w:tc>
          <w:tcPr>
            <w:tcW w:w="0" w:type="auto"/>
            <w:shd w:val="clear" w:color="auto" w:fill="auto"/>
            <w:vAlign w:val="center"/>
          </w:tcPr>
          <w:p>
            <w:pPr>
              <w:pStyle w:val="452"/>
              <w:spacing w:before="0" w:after="0"/>
              <w:rPr>
                <w:rFonts w:eastAsia="仿宋"/>
                <w:color w:val="auto"/>
                <w:sz w:val="21"/>
                <w:szCs w:val="21"/>
              </w:rPr>
            </w:pPr>
            <w:r>
              <w:rPr>
                <w:rFonts w:hint="eastAsia" w:eastAsia="仿宋"/>
                <w:color w:val="auto"/>
                <w:sz w:val="21"/>
                <w:szCs w:val="21"/>
              </w:rPr>
              <w:t>58</w:t>
            </w:r>
          </w:p>
        </w:tc>
        <w:tc>
          <w:tcPr>
            <w:tcW w:w="0" w:type="auto"/>
            <w:shd w:val="clear" w:color="auto" w:fill="auto"/>
            <w:vAlign w:val="center"/>
          </w:tcPr>
          <w:p>
            <w:pPr>
              <w:pStyle w:val="452"/>
              <w:spacing w:before="0" w:after="0"/>
              <w:rPr>
                <w:rFonts w:eastAsia="仿宋"/>
                <w:color w:val="auto"/>
                <w:sz w:val="21"/>
                <w:szCs w:val="21"/>
              </w:rPr>
            </w:pPr>
            <w:r>
              <w:rPr>
                <w:rFonts w:hint="eastAsia" w:eastAsia="仿宋"/>
                <w:color w:val="auto"/>
                <w:sz w:val="21"/>
                <w:szCs w:val="21"/>
              </w:rPr>
              <w:t>100</w:t>
            </w:r>
            <w:r>
              <w:rPr>
                <w:rFonts w:eastAsia="仿宋"/>
                <w:color w:val="auto"/>
                <w:sz w:val="21"/>
                <w:szCs w:val="21"/>
              </w:rPr>
              <w:t>%</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28</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48%</w:t>
            </w:r>
          </w:p>
        </w:tc>
        <w:tc>
          <w:tcPr>
            <w:tcW w:w="0" w:type="auto"/>
            <w:shd w:val="clear" w:color="auto" w:fill="auto"/>
            <w:vAlign w:val="center"/>
          </w:tcPr>
          <w:p>
            <w:pPr>
              <w:spacing w:line="240" w:lineRule="auto"/>
              <w:ind w:firstLine="0" w:firstLineChars="0"/>
              <w:jc w:val="center"/>
              <w:rPr>
                <w:rFonts w:eastAsia="仿宋"/>
                <w:sz w:val="21"/>
                <w:szCs w:val="21"/>
              </w:rPr>
            </w:pPr>
            <w:r>
              <w:rPr>
                <w:rFonts w:eastAsia="仿宋"/>
                <w:sz w:val="21"/>
                <w:szCs w:val="21"/>
              </w:rPr>
              <w:t>/</w:t>
            </w:r>
          </w:p>
        </w:tc>
        <w:tc>
          <w:tcPr>
            <w:tcW w:w="0" w:type="auto"/>
            <w:shd w:val="clear" w:color="auto" w:fill="auto"/>
            <w:vAlign w:val="center"/>
          </w:tcPr>
          <w:p>
            <w:pPr>
              <w:spacing w:line="240" w:lineRule="auto"/>
              <w:ind w:firstLine="0" w:firstLineChars="0"/>
              <w:jc w:val="center"/>
              <w:rPr>
                <w:rFonts w:eastAsia="仿宋"/>
                <w:sz w:val="21"/>
                <w:szCs w:val="21"/>
              </w:rPr>
            </w:pPr>
            <w:r>
              <w:rPr>
                <w:rFonts w:eastAsia="仿宋"/>
                <w:sz w:val="21"/>
                <w:szCs w:val="21"/>
              </w:rPr>
              <w:t>/</w:t>
            </w:r>
          </w:p>
        </w:tc>
        <w:tc>
          <w:tcPr>
            <w:tcW w:w="0" w:type="auto"/>
            <w:shd w:val="clear" w:color="auto" w:fill="auto"/>
            <w:vAlign w:val="center"/>
          </w:tcPr>
          <w:p>
            <w:pPr>
              <w:spacing w:line="240" w:lineRule="auto"/>
              <w:ind w:firstLine="0" w:firstLineChars="0"/>
              <w:jc w:val="center"/>
              <w:rPr>
                <w:rFonts w:eastAsia="仿宋"/>
                <w:sz w:val="21"/>
                <w:szCs w:val="21"/>
              </w:rPr>
            </w:pPr>
            <w:r>
              <w:rPr>
                <w:rFonts w:eastAsia="仿宋"/>
                <w:sz w:val="21"/>
                <w:szCs w:val="21"/>
              </w:rPr>
              <w:t>/</w:t>
            </w:r>
          </w:p>
        </w:tc>
        <w:tc>
          <w:tcPr>
            <w:tcW w:w="0" w:type="auto"/>
            <w:shd w:val="clear" w:color="auto" w:fill="auto"/>
            <w:vAlign w:val="center"/>
          </w:tcPr>
          <w:p>
            <w:pPr>
              <w:spacing w:line="240" w:lineRule="auto"/>
              <w:ind w:firstLine="0" w:firstLineChars="0"/>
              <w:jc w:val="center"/>
              <w:rPr>
                <w:rFonts w:eastAsia="仿宋"/>
                <w:sz w:val="21"/>
                <w:szCs w:val="21"/>
              </w:rPr>
            </w:pPr>
            <w:r>
              <w:rPr>
                <w:rFonts w:eastAsia="仿宋"/>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5" w:hRule="atLeast"/>
        </w:trPr>
        <w:tc>
          <w:tcPr>
            <w:tcW w:w="0" w:type="auto"/>
            <w:shd w:val="clear" w:color="auto" w:fill="auto"/>
            <w:vAlign w:val="center"/>
          </w:tcPr>
          <w:p>
            <w:pPr>
              <w:pStyle w:val="452"/>
              <w:spacing w:before="0" w:after="0"/>
              <w:rPr>
                <w:rFonts w:eastAsia="仿宋"/>
                <w:color w:val="auto"/>
                <w:sz w:val="21"/>
                <w:szCs w:val="21"/>
              </w:rPr>
            </w:pPr>
            <w:r>
              <w:rPr>
                <w:rFonts w:hint="eastAsia" w:hAnsi="仿宋" w:eastAsia="仿宋"/>
                <w:color w:val="auto"/>
                <w:sz w:val="21"/>
                <w:szCs w:val="21"/>
              </w:rPr>
              <w:t>清河～灵泉220kV线路工程</w:t>
            </w:r>
          </w:p>
        </w:tc>
        <w:tc>
          <w:tcPr>
            <w:tcW w:w="0" w:type="auto"/>
            <w:shd w:val="clear" w:color="auto" w:fill="auto"/>
            <w:vAlign w:val="center"/>
          </w:tcPr>
          <w:p>
            <w:pPr>
              <w:pStyle w:val="452"/>
              <w:spacing w:before="0" w:after="0"/>
              <w:rPr>
                <w:rFonts w:eastAsia="仿宋"/>
                <w:color w:val="auto"/>
                <w:sz w:val="21"/>
                <w:szCs w:val="21"/>
              </w:rPr>
            </w:pPr>
            <w:r>
              <w:rPr>
                <w:rFonts w:eastAsia="仿宋"/>
                <w:color w:val="auto"/>
                <w:sz w:val="21"/>
                <w:szCs w:val="21"/>
              </w:rPr>
              <w:t>7</w:t>
            </w:r>
            <w:r>
              <w:rPr>
                <w:rFonts w:hint="eastAsia" w:eastAsia="仿宋"/>
                <w:color w:val="auto"/>
                <w:sz w:val="21"/>
                <w:szCs w:val="21"/>
              </w:rPr>
              <w:t>2</w:t>
            </w:r>
          </w:p>
        </w:tc>
        <w:tc>
          <w:tcPr>
            <w:tcW w:w="0" w:type="auto"/>
            <w:shd w:val="clear" w:color="auto" w:fill="auto"/>
            <w:vAlign w:val="center"/>
          </w:tcPr>
          <w:p>
            <w:pPr>
              <w:pStyle w:val="452"/>
              <w:spacing w:before="0" w:after="0"/>
              <w:rPr>
                <w:rFonts w:eastAsia="仿宋"/>
                <w:color w:val="auto"/>
                <w:sz w:val="21"/>
                <w:szCs w:val="21"/>
              </w:rPr>
            </w:pPr>
            <w:r>
              <w:rPr>
                <w:rFonts w:eastAsia="仿宋"/>
                <w:sz w:val="21"/>
                <w:szCs w:val="21"/>
                <w:lang w:bidi="ar"/>
              </w:rPr>
              <w:t>2×30.</w:t>
            </w:r>
            <w:r>
              <w:rPr>
                <w:rFonts w:hint="eastAsia" w:eastAsia="仿宋"/>
                <w:sz w:val="21"/>
                <w:szCs w:val="21"/>
                <w:lang w:bidi="ar"/>
              </w:rPr>
              <w:t>587</w:t>
            </w:r>
          </w:p>
        </w:tc>
        <w:tc>
          <w:tcPr>
            <w:tcW w:w="0" w:type="auto"/>
            <w:shd w:val="clear" w:color="auto" w:fill="auto"/>
            <w:vAlign w:val="center"/>
          </w:tcPr>
          <w:p>
            <w:pPr>
              <w:pStyle w:val="452"/>
              <w:spacing w:before="0" w:after="0"/>
              <w:rPr>
                <w:rFonts w:eastAsia="仿宋"/>
                <w:color w:val="auto"/>
                <w:sz w:val="21"/>
                <w:szCs w:val="21"/>
              </w:rPr>
            </w:pPr>
            <w:r>
              <w:rPr>
                <w:rFonts w:hint="eastAsia" w:eastAsia="仿宋"/>
                <w:color w:val="auto"/>
                <w:sz w:val="21"/>
                <w:szCs w:val="21"/>
              </w:rPr>
              <w:t>69</w:t>
            </w:r>
          </w:p>
        </w:tc>
        <w:tc>
          <w:tcPr>
            <w:tcW w:w="0" w:type="auto"/>
            <w:shd w:val="clear" w:color="auto" w:fill="auto"/>
            <w:vAlign w:val="center"/>
          </w:tcPr>
          <w:p>
            <w:pPr>
              <w:pStyle w:val="452"/>
              <w:spacing w:before="0" w:after="0"/>
              <w:rPr>
                <w:rFonts w:eastAsia="仿宋"/>
                <w:color w:val="auto"/>
                <w:sz w:val="21"/>
                <w:szCs w:val="21"/>
              </w:rPr>
            </w:pPr>
            <w:r>
              <w:rPr>
                <w:rFonts w:hint="eastAsia" w:eastAsia="仿宋"/>
                <w:color w:val="auto"/>
                <w:sz w:val="21"/>
                <w:szCs w:val="21"/>
              </w:rPr>
              <w:t>96</w:t>
            </w:r>
            <w:r>
              <w:rPr>
                <w:rFonts w:eastAsia="仿宋"/>
                <w:color w:val="auto"/>
                <w:sz w:val="21"/>
                <w:szCs w:val="21"/>
              </w:rPr>
              <w:t>%</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69</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96</w:t>
            </w:r>
            <w:r>
              <w:rPr>
                <w:rFonts w:eastAsia="仿宋"/>
                <w:sz w:val="21"/>
                <w:szCs w:val="21"/>
              </w:rPr>
              <w:t>%</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22</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30%</w:t>
            </w:r>
          </w:p>
        </w:tc>
        <w:tc>
          <w:tcPr>
            <w:tcW w:w="0" w:type="auto"/>
            <w:shd w:val="clear" w:color="auto" w:fill="auto"/>
            <w:vAlign w:val="center"/>
          </w:tcPr>
          <w:p>
            <w:pPr>
              <w:pStyle w:val="452"/>
              <w:spacing w:before="0" w:after="0"/>
              <w:rPr>
                <w:rFonts w:eastAsia="仿宋"/>
                <w:color w:val="auto"/>
                <w:sz w:val="21"/>
                <w:szCs w:val="21"/>
              </w:rPr>
            </w:pPr>
            <w:r>
              <w:rPr>
                <w:rFonts w:eastAsia="仿宋"/>
                <w:color w:val="auto"/>
                <w:sz w:val="21"/>
                <w:szCs w:val="21"/>
              </w:rPr>
              <w:t>/</w:t>
            </w:r>
          </w:p>
        </w:tc>
        <w:tc>
          <w:tcPr>
            <w:tcW w:w="0" w:type="auto"/>
            <w:shd w:val="clear" w:color="auto" w:fill="auto"/>
            <w:vAlign w:val="center"/>
          </w:tcPr>
          <w:p>
            <w:pPr>
              <w:pStyle w:val="452"/>
              <w:spacing w:before="0" w:after="0"/>
              <w:rPr>
                <w:rFonts w:eastAsia="仿宋"/>
                <w:color w:val="auto"/>
                <w:sz w:val="21"/>
                <w:szCs w:val="21"/>
              </w:rPr>
            </w:pPr>
            <w:r>
              <w:rPr>
                <w:rFonts w:eastAsia="仿宋"/>
                <w:color w:val="auto"/>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5" w:hRule="atLeast"/>
        </w:trPr>
        <w:tc>
          <w:tcPr>
            <w:tcW w:w="0" w:type="auto"/>
            <w:shd w:val="clear" w:color="auto" w:fill="auto"/>
            <w:vAlign w:val="center"/>
          </w:tcPr>
          <w:p>
            <w:pPr>
              <w:pStyle w:val="452"/>
              <w:spacing w:before="0" w:after="0"/>
              <w:rPr>
                <w:rFonts w:eastAsia="仿宋"/>
                <w:color w:val="auto"/>
                <w:sz w:val="21"/>
                <w:szCs w:val="21"/>
              </w:rPr>
            </w:pPr>
            <w:r>
              <w:rPr>
                <w:rFonts w:hAnsi="仿宋" w:eastAsia="仿宋"/>
                <w:color w:val="auto"/>
                <w:sz w:val="21"/>
                <w:szCs w:val="21"/>
              </w:rPr>
              <w:t>合计</w:t>
            </w:r>
          </w:p>
        </w:tc>
        <w:tc>
          <w:tcPr>
            <w:tcW w:w="0" w:type="auto"/>
            <w:shd w:val="clear" w:color="auto" w:fill="auto"/>
            <w:vAlign w:val="center"/>
          </w:tcPr>
          <w:p>
            <w:pPr>
              <w:pStyle w:val="452"/>
              <w:spacing w:before="0" w:after="0"/>
              <w:rPr>
                <w:rFonts w:eastAsia="仿宋"/>
                <w:color w:val="auto"/>
                <w:sz w:val="21"/>
                <w:szCs w:val="21"/>
              </w:rPr>
            </w:pPr>
            <w:r>
              <w:rPr>
                <w:rFonts w:eastAsia="仿宋"/>
                <w:color w:val="auto"/>
                <w:sz w:val="21"/>
                <w:szCs w:val="21"/>
              </w:rPr>
              <w:t>13</w:t>
            </w:r>
            <w:r>
              <w:rPr>
                <w:rFonts w:hint="eastAsia" w:eastAsia="仿宋"/>
                <w:color w:val="auto"/>
                <w:sz w:val="21"/>
                <w:szCs w:val="21"/>
              </w:rPr>
              <w:t>0</w:t>
            </w:r>
          </w:p>
        </w:tc>
        <w:tc>
          <w:tcPr>
            <w:tcW w:w="0" w:type="auto"/>
            <w:shd w:val="clear" w:color="auto" w:fill="auto"/>
            <w:vAlign w:val="center"/>
          </w:tcPr>
          <w:p>
            <w:pPr>
              <w:pStyle w:val="452"/>
              <w:spacing w:before="0" w:after="0"/>
              <w:rPr>
                <w:rFonts w:eastAsia="仿宋"/>
                <w:color w:val="auto"/>
                <w:sz w:val="21"/>
                <w:szCs w:val="21"/>
              </w:rPr>
            </w:pPr>
            <w:r>
              <w:rPr>
                <w:rFonts w:eastAsia="仿宋"/>
                <w:sz w:val="21"/>
                <w:szCs w:val="21"/>
                <w:lang w:bidi="ar"/>
              </w:rPr>
              <w:t>2×</w:t>
            </w:r>
            <w:r>
              <w:rPr>
                <w:rFonts w:hint="eastAsia" w:eastAsia="仿宋"/>
                <w:sz w:val="21"/>
                <w:szCs w:val="21"/>
                <w:lang w:bidi="ar"/>
              </w:rPr>
              <w:t>57.487</w:t>
            </w:r>
          </w:p>
        </w:tc>
        <w:tc>
          <w:tcPr>
            <w:tcW w:w="0" w:type="auto"/>
            <w:shd w:val="clear" w:color="auto" w:fill="auto"/>
            <w:vAlign w:val="center"/>
          </w:tcPr>
          <w:p>
            <w:pPr>
              <w:pStyle w:val="452"/>
              <w:spacing w:before="0" w:after="0"/>
              <w:rPr>
                <w:rFonts w:eastAsia="仿宋"/>
                <w:color w:val="auto"/>
                <w:sz w:val="21"/>
                <w:szCs w:val="21"/>
              </w:rPr>
            </w:pPr>
            <w:r>
              <w:rPr>
                <w:rFonts w:hint="eastAsia" w:eastAsia="仿宋"/>
                <w:color w:val="auto"/>
                <w:sz w:val="21"/>
                <w:szCs w:val="21"/>
              </w:rPr>
              <w:t>127</w:t>
            </w:r>
          </w:p>
        </w:tc>
        <w:tc>
          <w:tcPr>
            <w:tcW w:w="0" w:type="auto"/>
            <w:shd w:val="clear" w:color="auto" w:fill="auto"/>
            <w:vAlign w:val="center"/>
          </w:tcPr>
          <w:p>
            <w:pPr>
              <w:pStyle w:val="452"/>
              <w:spacing w:before="0" w:after="0"/>
              <w:rPr>
                <w:rFonts w:eastAsia="仿宋"/>
                <w:color w:val="auto"/>
                <w:sz w:val="21"/>
                <w:szCs w:val="21"/>
              </w:rPr>
            </w:pPr>
            <w:r>
              <w:rPr>
                <w:rFonts w:hint="eastAsia" w:eastAsia="仿宋"/>
                <w:color w:val="auto"/>
                <w:sz w:val="21"/>
                <w:szCs w:val="21"/>
              </w:rPr>
              <w:t>98%</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97</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75%</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22</w:t>
            </w:r>
          </w:p>
        </w:tc>
        <w:tc>
          <w:tcPr>
            <w:tcW w:w="0" w:type="auto"/>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17%</w:t>
            </w:r>
          </w:p>
        </w:tc>
        <w:tc>
          <w:tcPr>
            <w:tcW w:w="0" w:type="auto"/>
            <w:shd w:val="clear" w:color="auto" w:fill="auto"/>
            <w:vAlign w:val="center"/>
          </w:tcPr>
          <w:p>
            <w:pPr>
              <w:pStyle w:val="452"/>
              <w:spacing w:before="0" w:after="0"/>
              <w:rPr>
                <w:rFonts w:eastAsia="仿宋"/>
                <w:color w:val="auto"/>
                <w:sz w:val="21"/>
                <w:szCs w:val="21"/>
              </w:rPr>
            </w:pPr>
            <w:r>
              <w:rPr>
                <w:rFonts w:eastAsia="仿宋"/>
                <w:color w:val="auto"/>
                <w:sz w:val="21"/>
                <w:szCs w:val="21"/>
              </w:rPr>
              <w:t>/</w:t>
            </w:r>
          </w:p>
        </w:tc>
        <w:tc>
          <w:tcPr>
            <w:tcW w:w="0" w:type="auto"/>
            <w:shd w:val="clear" w:color="auto" w:fill="auto"/>
            <w:vAlign w:val="center"/>
          </w:tcPr>
          <w:p>
            <w:pPr>
              <w:pStyle w:val="452"/>
              <w:spacing w:before="0" w:after="0"/>
              <w:rPr>
                <w:rFonts w:eastAsia="仿宋"/>
                <w:color w:val="auto"/>
                <w:sz w:val="21"/>
                <w:szCs w:val="21"/>
              </w:rPr>
            </w:pPr>
            <w:r>
              <w:rPr>
                <w:rFonts w:eastAsia="仿宋"/>
                <w:color w:val="auto"/>
                <w:sz w:val="21"/>
                <w:szCs w:val="21"/>
              </w:rPr>
              <w:t>/</w:t>
            </w:r>
          </w:p>
        </w:tc>
      </w:tr>
    </w:tbl>
    <w:p>
      <w:pPr>
        <w:ind w:firstLine="480"/>
        <w:rPr>
          <w:rFonts w:eastAsia="仿宋"/>
        </w:rPr>
      </w:pPr>
    </w:p>
    <w:p>
      <w:pPr>
        <w:pStyle w:val="19"/>
        <w:ind w:firstLine="199" w:firstLineChars="83"/>
        <w:rPr>
          <w:rFonts w:eastAsia="仿宋"/>
        </w:rPr>
        <w:sectPr>
          <w:headerReference r:id="rId11" w:type="default"/>
          <w:footerReference r:id="rId12" w:type="default"/>
          <w:pgSz w:w="11907" w:h="16840"/>
          <w:pgMar w:top="1440" w:right="1440" w:bottom="1440" w:left="1440" w:header="851" w:footer="992" w:gutter="0"/>
          <w:pgNumType w:start="1"/>
          <w:cols w:space="425" w:num="1"/>
          <w:docGrid w:type="lines" w:linePitch="326" w:charSpace="0"/>
        </w:sectPr>
      </w:pPr>
    </w:p>
    <w:bookmarkEnd w:id="14"/>
    <w:bookmarkEnd w:id="15"/>
    <w:bookmarkEnd w:id="16"/>
    <w:bookmarkEnd w:id="17"/>
    <w:p>
      <w:pPr>
        <w:pStyle w:val="3"/>
        <w:jc w:val="left"/>
        <w:rPr>
          <w:rFonts w:eastAsia="仿宋"/>
        </w:rPr>
      </w:pPr>
      <w:bookmarkStart w:id="19" w:name="_Toc12723259"/>
      <w:bookmarkStart w:id="20" w:name="_Toc309047403"/>
      <w:bookmarkStart w:id="21" w:name="_Toc32850749"/>
      <w:bookmarkStart w:id="22" w:name="_Toc309047203"/>
      <w:bookmarkStart w:id="23" w:name="_Toc290825054"/>
      <w:r>
        <w:rPr>
          <w:rFonts w:hAnsi="仿宋" w:eastAsia="仿宋"/>
        </w:rPr>
        <w:t>水土保持监测</w:t>
      </w:r>
      <w:bookmarkEnd w:id="19"/>
      <w:bookmarkEnd w:id="20"/>
      <w:bookmarkEnd w:id="21"/>
      <w:bookmarkEnd w:id="22"/>
      <w:bookmarkEnd w:id="23"/>
    </w:p>
    <w:p>
      <w:pPr>
        <w:pStyle w:val="4"/>
        <w:spacing w:before="156"/>
        <w:rPr>
          <w:rFonts w:eastAsia="仿宋"/>
        </w:rPr>
      </w:pPr>
      <w:bookmarkStart w:id="24" w:name="_Toc309047367"/>
      <w:bookmarkStart w:id="25" w:name="_Toc290825016"/>
      <w:bookmarkStart w:id="26" w:name="_Toc316480281"/>
      <w:bookmarkStart w:id="27" w:name="_Toc12723260"/>
      <w:bookmarkStart w:id="28" w:name="_Toc309047167"/>
      <w:bookmarkStart w:id="29" w:name="_Toc32850750"/>
      <w:bookmarkStart w:id="30" w:name="_Toc309047369"/>
      <w:bookmarkStart w:id="31" w:name="_Toc290825018"/>
      <w:bookmarkStart w:id="32" w:name="_Toc309047169"/>
      <w:bookmarkStart w:id="33" w:name="_Toc241380703"/>
      <w:bookmarkStart w:id="34" w:name="_Toc316480283"/>
      <w:r>
        <w:rPr>
          <w:rFonts w:hAnsi="仿宋" w:eastAsia="仿宋"/>
        </w:rPr>
        <w:t>监测</w:t>
      </w:r>
      <w:bookmarkEnd w:id="24"/>
      <w:bookmarkEnd w:id="25"/>
      <w:bookmarkEnd w:id="26"/>
      <w:bookmarkEnd w:id="27"/>
      <w:bookmarkEnd w:id="28"/>
      <w:r>
        <w:rPr>
          <w:rFonts w:hAnsi="仿宋" w:eastAsia="仿宋"/>
        </w:rPr>
        <w:t>分区</w:t>
      </w:r>
      <w:bookmarkEnd w:id="29"/>
    </w:p>
    <w:bookmarkEnd w:id="30"/>
    <w:bookmarkEnd w:id="31"/>
    <w:bookmarkEnd w:id="32"/>
    <w:bookmarkEnd w:id="33"/>
    <w:bookmarkEnd w:id="34"/>
    <w:p>
      <w:pPr>
        <w:ind w:firstLine="480"/>
        <w:jc w:val="left"/>
        <w:rPr>
          <w:rFonts w:eastAsia="仿宋"/>
          <w:szCs w:val="24"/>
        </w:rPr>
      </w:pPr>
      <w:r>
        <w:rPr>
          <w:rFonts w:hAnsi="仿宋" w:eastAsia="仿宋"/>
          <w:szCs w:val="24"/>
        </w:rPr>
        <w:t>根据工程进展情况，目前</w:t>
      </w:r>
      <w:r>
        <w:rPr>
          <w:rFonts w:hint="eastAsia" w:hAnsi="仿宋" w:eastAsia="仿宋"/>
        </w:rPr>
        <w:t>杨胡220kV变电站灵泉间隔扩建工程、清河220kV变电站灵泉220kV间隔扩建工程尚未施工，遂宁灵泉220kV变电站新建工程已进行全面场平和基础开挖，余土全部外运至新选址的弃渣场进行堆放，杨胡～灵泉220kV线路工程已开展58基塔位基础施工、清河～灵泉220kV线路工程已开展69基塔位基础施工</w:t>
      </w:r>
      <w:r>
        <w:rPr>
          <w:rFonts w:hAnsi="仿宋" w:eastAsia="仿宋"/>
          <w:szCs w:val="24"/>
        </w:rPr>
        <w:t>，因此本季度将监测分区分为</w:t>
      </w:r>
      <w:r>
        <w:rPr>
          <w:rFonts w:hint="eastAsia" w:hAnsi="仿宋" w:eastAsia="仿宋"/>
          <w:szCs w:val="24"/>
        </w:rPr>
        <w:t>变电站新建工程区、进站道路区、</w:t>
      </w:r>
      <w:r>
        <w:rPr>
          <w:rFonts w:hAnsi="仿宋" w:eastAsia="仿宋"/>
          <w:szCs w:val="24"/>
        </w:rPr>
        <w:t>塔基</w:t>
      </w:r>
      <w:r>
        <w:rPr>
          <w:rFonts w:hint="eastAsia" w:hAnsi="仿宋" w:eastAsia="仿宋"/>
          <w:szCs w:val="24"/>
        </w:rPr>
        <w:t>区、</w:t>
      </w:r>
      <w:r>
        <w:rPr>
          <w:rFonts w:hAnsi="仿宋" w:eastAsia="仿宋"/>
          <w:szCs w:val="24"/>
        </w:rPr>
        <w:t>塔基施工</w:t>
      </w:r>
      <w:r>
        <w:rPr>
          <w:rFonts w:hint="eastAsia" w:hAnsi="仿宋" w:eastAsia="仿宋"/>
          <w:szCs w:val="24"/>
        </w:rPr>
        <w:t>场</w:t>
      </w:r>
      <w:r>
        <w:rPr>
          <w:rFonts w:hAnsi="仿宋" w:eastAsia="仿宋"/>
          <w:szCs w:val="24"/>
        </w:rPr>
        <w:t>地区、人抬道路</w:t>
      </w:r>
      <w:r>
        <w:rPr>
          <w:rFonts w:hint="eastAsia" w:hAnsi="仿宋" w:eastAsia="仿宋"/>
          <w:szCs w:val="24"/>
        </w:rPr>
        <w:t>场地</w:t>
      </w:r>
      <w:r>
        <w:rPr>
          <w:rFonts w:hAnsi="仿宋" w:eastAsia="仿宋"/>
          <w:szCs w:val="24"/>
        </w:rPr>
        <w:t>区</w:t>
      </w:r>
      <w:r>
        <w:rPr>
          <w:rFonts w:hint="eastAsia" w:hAnsi="仿宋" w:eastAsia="仿宋"/>
          <w:szCs w:val="24"/>
        </w:rPr>
        <w:t>和弃渣场防治区，间隔扩建区尚未开工，其它施工临时占地区主要为牵张场和跨越场，尚未启用</w:t>
      </w:r>
      <w:r>
        <w:rPr>
          <w:rFonts w:hAnsi="仿宋" w:eastAsia="仿宋"/>
          <w:szCs w:val="24"/>
        </w:rPr>
        <w:t>。按照监测实施方案要求，由于线路处于</w:t>
      </w:r>
      <w:r>
        <w:rPr>
          <w:rFonts w:hint="eastAsia" w:hAnsi="仿宋" w:eastAsia="仿宋"/>
          <w:szCs w:val="24"/>
        </w:rPr>
        <w:t>丘陵</w:t>
      </w:r>
      <w:r>
        <w:rPr>
          <w:rFonts w:hAnsi="仿宋" w:eastAsia="仿宋"/>
          <w:szCs w:val="24"/>
        </w:rPr>
        <w:t>区，</w:t>
      </w:r>
      <w:r>
        <w:rPr>
          <w:rFonts w:hint="eastAsia" w:hAnsi="仿宋" w:eastAsia="仿宋"/>
          <w:szCs w:val="24"/>
        </w:rPr>
        <w:t>有一定</w:t>
      </w:r>
      <w:r>
        <w:rPr>
          <w:rFonts w:hAnsi="仿宋" w:eastAsia="仿宋"/>
          <w:szCs w:val="24"/>
        </w:rPr>
        <w:t>地势高差，</w:t>
      </w:r>
      <w:r>
        <w:rPr>
          <w:rFonts w:hint="eastAsia" w:hAnsi="仿宋" w:eastAsia="仿宋"/>
          <w:szCs w:val="24"/>
        </w:rPr>
        <w:t>变电站场平施工扰动面积较大，且产生弃土，集中运至弃渣场堆存，流失风险较大，塔基区、塔基施工场地区</w:t>
      </w:r>
      <w:r>
        <w:rPr>
          <w:rFonts w:hAnsi="仿宋" w:eastAsia="仿宋"/>
          <w:szCs w:val="24"/>
        </w:rPr>
        <w:t>扰动较大，因此本季度监测重点区</w:t>
      </w:r>
      <w:r>
        <w:rPr>
          <w:rFonts w:hint="eastAsia" w:hAnsi="仿宋" w:eastAsia="仿宋"/>
          <w:szCs w:val="24"/>
        </w:rPr>
        <w:t>为变电站新建工程区、</w:t>
      </w:r>
      <w:r>
        <w:rPr>
          <w:rFonts w:hAnsi="仿宋" w:eastAsia="仿宋"/>
          <w:szCs w:val="24"/>
        </w:rPr>
        <w:t>塔基</w:t>
      </w:r>
      <w:r>
        <w:rPr>
          <w:rFonts w:hint="eastAsia" w:hAnsi="仿宋" w:eastAsia="仿宋"/>
          <w:szCs w:val="24"/>
        </w:rPr>
        <w:t>区、</w:t>
      </w:r>
      <w:r>
        <w:rPr>
          <w:rFonts w:hAnsi="仿宋" w:eastAsia="仿宋"/>
          <w:szCs w:val="24"/>
        </w:rPr>
        <w:t>塔基施工</w:t>
      </w:r>
      <w:r>
        <w:rPr>
          <w:rFonts w:hint="eastAsia" w:hAnsi="仿宋" w:eastAsia="仿宋"/>
          <w:szCs w:val="24"/>
        </w:rPr>
        <w:t>场</w:t>
      </w:r>
      <w:r>
        <w:rPr>
          <w:rFonts w:hAnsi="仿宋" w:eastAsia="仿宋"/>
          <w:szCs w:val="24"/>
        </w:rPr>
        <w:t>地区</w:t>
      </w:r>
      <w:r>
        <w:rPr>
          <w:rFonts w:hint="eastAsia" w:hAnsi="仿宋" w:eastAsia="仿宋"/>
          <w:szCs w:val="24"/>
        </w:rPr>
        <w:t>和弃渣场防治区。</w:t>
      </w:r>
    </w:p>
    <w:p>
      <w:pPr>
        <w:pStyle w:val="4"/>
        <w:spacing w:before="156"/>
        <w:rPr>
          <w:rFonts w:eastAsia="仿宋"/>
        </w:rPr>
      </w:pPr>
      <w:bookmarkStart w:id="35" w:name="_Toc12723266"/>
      <w:bookmarkStart w:id="36" w:name="_Toc32850751"/>
      <w:r>
        <w:rPr>
          <w:rFonts w:hAnsi="仿宋" w:eastAsia="仿宋"/>
        </w:rPr>
        <w:t>监测</w:t>
      </w:r>
      <w:bookmarkEnd w:id="35"/>
      <w:r>
        <w:rPr>
          <w:rFonts w:hAnsi="仿宋" w:eastAsia="仿宋"/>
        </w:rPr>
        <w:t>内容和方法</w:t>
      </w:r>
      <w:bookmarkEnd w:id="36"/>
    </w:p>
    <w:p>
      <w:pPr>
        <w:pStyle w:val="5"/>
        <w:rPr>
          <w:rFonts w:eastAsia="仿宋"/>
        </w:rPr>
      </w:pPr>
      <w:bookmarkStart w:id="37" w:name="_Toc309047407"/>
      <w:bookmarkStart w:id="38" w:name="_Toc12723267"/>
      <w:bookmarkStart w:id="39" w:name="_Toc290825058"/>
      <w:bookmarkStart w:id="40" w:name="_Toc309047207"/>
      <w:bookmarkStart w:id="41" w:name="_Toc32850752"/>
      <w:r>
        <w:rPr>
          <w:rFonts w:hAnsi="仿宋" w:eastAsia="仿宋"/>
        </w:rPr>
        <w:t>监测</w:t>
      </w:r>
      <w:bookmarkEnd w:id="37"/>
      <w:bookmarkEnd w:id="38"/>
      <w:bookmarkEnd w:id="39"/>
      <w:bookmarkEnd w:id="40"/>
      <w:r>
        <w:rPr>
          <w:rFonts w:hAnsi="仿宋" w:eastAsia="仿宋"/>
        </w:rPr>
        <w:t>内容</w:t>
      </w:r>
      <w:bookmarkEnd w:id="41"/>
    </w:p>
    <w:p>
      <w:pPr>
        <w:ind w:firstLine="480"/>
        <w:rPr>
          <w:rFonts w:eastAsia="仿宋"/>
        </w:rPr>
      </w:pPr>
      <w:r>
        <w:rPr>
          <w:rFonts w:hAnsi="仿宋" w:eastAsia="仿宋"/>
        </w:rPr>
        <w:t>本工程水土保持监测内容包括</w:t>
      </w:r>
      <w:r>
        <w:rPr>
          <w:rFonts w:hAnsi="仿宋" w:eastAsia="仿宋"/>
          <w:szCs w:val="24"/>
        </w:rPr>
        <w:t>扰动土地情况监测、弃土（石、渣）情况监测、水土流失情况监测、水土保持措施监测、水土流失灾害事件</w:t>
      </w:r>
      <w:r>
        <w:rPr>
          <w:rFonts w:hAnsi="仿宋" w:eastAsia="仿宋"/>
        </w:rPr>
        <w:t>。</w:t>
      </w:r>
    </w:p>
    <w:p>
      <w:pPr>
        <w:pStyle w:val="5"/>
        <w:rPr>
          <w:rFonts w:eastAsia="仿宋"/>
        </w:rPr>
      </w:pPr>
      <w:bookmarkStart w:id="42" w:name="_Toc32850753"/>
      <w:r>
        <w:rPr>
          <w:rFonts w:hAnsi="仿宋" w:eastAsia="仿宋"/>
        </w:rPr>
        <w:t>监测方法</w:t>
      </w:r>
      <w:bookmarkEnd w:id="42"/>
    </w:p>
    <w:p>
      <w:pPr>
        <w:pStyle w:val="6"/>
        <w:rPr>
          <w:rFonts w:eastAsia="仿宋"/>
        </w:rPr>
      </w:pPr>
      <w:r>
        <w:rPr>
          <w:rFonts w:hAnsi="仿宋" w:eastAsia="仿宋"/>
        </w:rPr>
        <w:t>扰动土地情况监测</w:t>
      </w:r>
    </w:p>
    <w:p>
      <w:pPr>
        <w:ind w:firstLine="360" w:firstLineChars="150"/>
        <w:jc w:val="left"/>
        <w:rPr>
          <w:rFonts w:hAnsi="仿宋" w:eastAsia="仿宋"/>
          <w:szCs w:val="24"/>
        </w:rPr>
      </w:pPr>
      <w:r>
        <w:rPr>
          <w:rFonts w:hint="eastAsia" w:hAnsi="仿宋" w:eastAsia="仿宋"/>
          <w:szCs w:val="24"/>
        </w:rPr>
        <w:t>1、变电站新建工程区</w:t>
      </w:r>
    </w:p>
    <w:p>
      <w:pPr>
        <w:ind w:firstLine="360" w:firstLineChars="150"/>
        <w:jc w:val="left"/>
        <w:rPr>
          <w:rFonts w:hAnsi="仿宋" w:eastAsia="仿宋"/>
          <w:szCs w:val="24"/>
        </w:rPr>
      </w:pPr>
      <w:r>
        <w:rPr>
          <w:rFonts w:eastAsia="仿宋"/>
          <w:szCs w:val="24"/>
        </w:rPr>
        <w:t>2021年</w:t>
      </w:r>
      <w:r>
        <w:rPr>
          <w:rFonts w:hint="eastAsia" w:eastAsia="仿宋"/>
          <w:szCs w:val="24"/>
        </w:rPr>
        <w:t>10</w:t>
      </w:r>
      <w:r>
        <w:rPr>
          <w:rFonts w:eastAsia="仿宋"/>
          <w:szCs w:val="24"/>
        </w:rPr>
        <w:t>月~202</w:t>
      </w:r>
      <w:r>
        <w:rPr>
          <w:rFonts w:hint="eastAsia" w:eastAsia="仿宋"/>
          <w:szCs w:val="24"/>
        </w:rPr>
        <w:t>1</w:t>
      </w:r>
      <w:r>
        <w:rPr>
          <w:rFonts w:hAnsi="仿宋" w:eastAsia="仿宋"/>
          <w:szCs w:val="24"/>
        </w:rPr>
        <w:t>年</w:t>
      </w:r>
      <w:r>
        <w:rPr>
          <w:rFonts w:hint="eastAsia" w:eastAsia="仿宋"/>
          <w:szCs w:val="24"/>
        </w:rPr>
        <w:t>12</w:t>
      </w:r>
      <w:r>
        <w:rPr>
          <w:rFonts w:hAnsi="仿宋" w:eastAsia="仿宋"/>
          <w:szCs w:val="24"/>
        </w:rPr>
        <w:t>月，本工程已</w:t>
      </w:r>
      <w:r>
        <w:rPr>
          <w:rFonts w:hint="eastAsia" w:hAnsi="仿宋" w:eastAsia="仿宋"/>
          <w:szCs w:val="24"/>
        </w:rPr>
        <w:t>全面开工，主要进行站内建构筑物基础施工、站外边坡及截排水沟施工，站外继续新建1.2m×1.2m钢筋混凝土截水沟50m、新建排水沟55m（1.2m×1.2m排水沟）；进站道路硬化施工部分完成；弃渣场堆渣完毕，本季度新堆渣1.22万m</w:t>
      </w:r>
      <w:r>
        <w:rPr>
          <w:rFonts w:hint="eastAsia" w:hAnsi="仿宋" w:eastAsia="仿宋"/>
          <w:szCs w:val="24"/>
          <w:vertAlign w:val="superscript"/>
        </w:rPr>
        <w:t>3</w:t>
      </w:r>
      <w:r>
        <w:rPr>
          <w:rFonts w:hint="eastAsia" w:hAnsi="仿宋" w:eastAsia="仿宋"/>
          <w:szCs w:val="24"/>
        </w:rPr>
        <w:t>，累计已完成堆渣4.50万m</w:t>
      </w:r>
      <w:r>
        <w:rPr>
          <w:rFonts w:hint="eastAsia" w:hAnsi="仿宋" w:eastAsia="仿宋"/>
          <w:szCs w:val="24"/>
          <w:vertAlign w:val="superscript"/>
        </w:rPr>
        <w:t>3</w:t>
      </w:r>
      <w:r>
        <w:rPr>
          <w:rFonts w:hint="eastAsia" w:hAnsi="仿宋" w:eastAsia="仿宋"/>
          <w:szCs w:val="24"/>
        </w:rPr>
        <w:t>。</w:t>
      </w:r>
    </w:p>
    <w:p>
      <w:pPr>
        <w:spacing w:line="240" w:lineRule="auto"/>
        <w:ind w:firstLine="0" w:firstLineChars="0"/>
        <w:jc w:val="left"/>
        <w:rPr>
          <w:rFonts w:hAnsi="仿宋" w:eastAsia="仿宋"/>
          <w:sz w:val="21"/>
          <w:szCs w:val="21"/>
        </w:rPr>
      </w:pPr>
      <w:r>
        <w:rPr>
          <w:rFonts w:hAnsi="仿宋" w:eastAsia="仿宋"/>
          <w:sz w:val="21"/>
          <w:szCs w:val="21"/>
        </w:rPr>
        <w:br w:type="page"/>
      </w:r>
    </w:p>
    <w:p>
      <w:pPr>
        <w:ind w:firstLine="420"/>
        <w:jc w:val="center"/>
        <w:rPr>
          <w:rFonts w:hAnsi="仿宋" w:eastAsia="仿宋"/>
          <w:sz w:val="21"/>
          <w:szCs w:val="21"/>
        </w:rPr>
      </w:pPr>
      <w:r>
        <w:rPr>
          <w:rFonts w:hAnsi="仿宋" w:eastAsia="仿宋"/>
          <w:sz w:val="21"/>
          <w:szCs w:val="21"/>
        </w:rPr>
        <w:t>表3.2-1</w:t>
      </w:r>
      <w:r>
        <w:rPr>
          <w:rFonts w:hint="eastAsia" w:hAnsi="仿宋" w:eastAsia="仿宋"/>
          <w:sz w:val="21"/>
          <w:szCs w:val="21"/>
        </w:rPr>
        <w:t>灵泉变电站新建工程区</w:t>
      </w:r>
      <w:r>
        <w:rPr>
          <w:rFonts w:hAnsi="仿宋" w:eastAsia="仿宋"/>
          <w:sz w:val="21"/>
          <w:szCs w:val="21"/>
        </w:rPr>
        <w:t>扰动面积现场监测表</w:t>
      </w:r>
    </w:p>
    <w:tbl>
      <w:tblPr>
        <w:tblStyle w:val="71"/>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98"/>
        <w:gridCol w:w="1592"/>
        <w:gridCol w:w="1328"/>
        <w:gridCol w:w="1328"/>
        <w:gridCol w:w="1328"/>
        <w:gridCol w:w="214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90" w:hRule="atLeast"/>
          <w:tblHeader/>
          <w:jc w:val="center"/>
        </w:trPr>
        <w:tc>
          <w:tcPr>
            <w:tcW w:w="468" w:type="pct"/>
            <w:noWrap/>
            <w:vAlign w:val="center"/>
          </w:tcPr>
          <w:p>
            <w:pPr>
              <w:spacing w:line="240" w:lineRule="auto"/>
              <w:ind w:firstLine="0" w:firstLineChars="0"/>
              <w:jc w:val="center"/>
              <w:rPr>
                <w:sz w:val="21"/>
                <w:szCs w:val="21"/>
              </w:rPr>
            </w:pPr>
            <w:r>
              <w:rPr>
                <w:rFonts w:hint="eastAsia"/>
                <w:color w:val="000000"/>
                <w:sz w:val="21"/>
                <w:szCs w:val="21"/>
              </w:rPr>
              <w:t>序号</w:t>
            </w:r>
          </w:p>
        </w:tc>
        <w:tc>
          <w:tcPr>
            <w:tcW w:w="934" w:type="pct"/>
            <w:vAlign w:val="center"/>
          </w:tcPr>
          <w:p>
            <w:pPr>
              <w:spacing w:line="240" w:lineRule="auto"/>
              <w:ind w:firstLine="0" w:firstLineChars="0"/>
              <w:jc w:val="center"/>
              <w:rPr>
                <w:sz w:val="21"/>
                <w:szCs w:val="21"/>
              </w:rPr>
            </w:pPr>
            <w:r>
              <w:rPr>
                <w:rFonts w:hint="eastAsia"/>
                <w:color w:val="000000"/>
                <w:sz w:val="21"/>
                <w:szCs w:val="21"/>
              </w:rPr>
              <w:t>位置</w:t>
            </w:r>
          </w:p>
        </w:tc>
        <w:tc>
          <w:tcPr>
            <w:tcW w:w="779" w:type="pct"/>
            <w:vAlign w:val="center"/>
          </w:tcPr>
          <w:p>
            <w:pPr>
              <w:spacing w:line="240" w:lineRule="auto"/>
              <w:ind w:firstLine="0" w:firstLineChars="0"/>
              <w:jc w:val="center"/>
              <w:rPr>
                <w:sz w:val="21"/>
                <w:szCs w:val="21"/>
              </w:rPr>
            </w:pPr>
            <w:r>
              <w:rPr>
                <w:rFonts w:hint="eastAsia"/>
                <w:color w:val="000000"/>
                <w:sz w:val="21"/>
                <w:szCs w:val="21"/>
              </w:rPr>
              <w:t>建设内容</w:t>
            </w:r>
          </w:p>
        </w:tc>
        <w:tc>
          <w:tcPr>
            <w:tcW w:w="779" w:type="pct"/>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占地类型</w:t>
            </w:r>
          </w:p>
        </w:tc>
        <w:tc>
          <w:tcPr>
            <w:tcW w:w="779" w:type="pct"/>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施工阶段</w:t>
            </w:r>
          </w:p>
        </w:tc>
        <w:tc>
          <w:tcPr>
            <w:tcW w:w="1260" w:type="pct"/>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扰动面积（</w:t>
            </w:r>
            <w:r>
              <w:rPr>
                <w:rFonts w:eastAsia="仿宋"/>
                <w:color w:val="000000"/>
                <w:sz w:val="21"/>
                <w:szCs w:val="21"/>
              </w:rPr>
              <w:t>m</w:t>
            </w:r>
            <w:r>
              <w:rPr>
                <w:rFonts w:eastAsia="仿宋"/>
                <w:sz w:val="21"/>
                <w:szCs w:val="21"/>
                <w:vertAlign w:val="superscript"/>
              </w:rPr>
              <w:t>2</w:t>
            </w:r>
            <w:r>
              <w:rPr>
                <w:rFonts w:hAnsi="仿宋" w:eastAsia="仿宋"/>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68"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w:t>
            </w:r>
          </w:p>
        </w:tc>
        <w:tc>
          <w:tcPr>
            <w:tcW w:w="934"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灵泉变电站</w:t>
            </w:r>
          </w:p>
        </w:tc>
        <w:tc>
          <w:tcPr>
            <w:tcW w:w="779" w:type="pct"/>
            <w:vAlign w:val="center"/>
          </w:tcPr>
          <w:p>
            <w:pPr>
              <w:spacing w:line="240" w:lineRule="auto"/>
              <w:ind w:firstLine="0" w:firstLineChars="0"/>
              <w:jc w:val="center"/>
              <w:rPr>
                <w:sz w:val="21"/>
                <w:szCs w:val="21"/>
              </w:rPr>
            </w:pPr>
            <w:r>
              <w:rPr>
                <w:rFonts w:hint="eastAsia"/>
                <w:sz w:val="21"/>
                <w:szCs w:val="21"/>
              </w:rPr>
              <w:t>新建220kV变电站1座</w:t>
            </w:r>
          </w:p>
        </w:tc>
        <w:tc>
          <w:tcPr>
            <w:tcW w:w="779" w:type="pct"/>
            <w:vAlign w:val="center"/>
          </w:tcPr>
          <w:p>
            <w:pPr>
              <w:spacing w:line="240" w:lineRule="auto"/>
              <w:ind w:firstLine="0" w:firstLineChars="0"/>
              <w:jc w:val="center"/>
              <w:rPr>
                <w:sz w:val="21"/>
                <w:szCs w:val="21"/>
              </w:rPr>
            </w:pPr>
            <w:r>
              <w:rPr>
                <w:rFonts w:hint="eastAsia"/>
                <w:sz w:val="21"/>
                <w:szCs w:val="21"/>
              </w:rPr>
              <w:t>耕地、林地</w:t>
            </w:r>
          </w:p>
        </w:tc>
        <w:tc>
          <w:tcPr>
            <w:tcW w:w="779" w:type="pct"/>
            <w:vAlign w:val="center"/>
          </w:tcPr>
          <w:p>
            <w:pPr>
              <w:spacing w:line="240" w:lineRule="auto"/>
              <w:ind w:firstLine="0" w:firstLineChars="0"/>
              <w:jc w:val="center"/>
              <w:rPr>
                <w:sz w:val="21"/>
                <w:szCs w:val="21"/>
              </w:rPr>
            </w:pPr>
            <w:r>
              <w:rPr>
                <w:rFonts w:hint="eastAsia"/>
                <w:sz w:val="21"/>
                <w:szCs w:val="21"/>
              </w:rPr>
              <w:t>场平施工</w:t>
            </w:r>
          </w:p>
        </w:tc>
        <w:tc>
          <w:tcPr>
            <w:tcW w:w="1260" w:type="pct"/>
            <w:vAlign w:val="center"/>
          </w:tcPr>
          <w:p>
            <w:pPr>
              <w:spacing w:line="240" w:lineRule="auto"/>
              <w:ind w:firstLine="0" w:firstLineChars="0"/>
              <w:jc w:val="center"/>
              <w:rPr>
                <w:sz w:val="21"/>
                <w:szCs w:val="21"/>
              </w:rPr>
            </w:pPr>
            <w:r>
              <w:rPr>
                <w:rFonts w:hint="eastAsia"/>
                <w:sz w:val="21"/>
                <w:szCs w:val="21"/>
              </w:rPr>
              <w:t>20500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68"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2</w:t>
            </w:r>
          </w:p>
        </w:tc>
        <w:tc>
          <w:tcPr>
            <w:tcW w:w="934"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进站道路</w:t>
            </w:r>
          </w:p>
        </w:tc>
        <w:tc>
          <w:tcPr>
            <w:tcW w:w="779" w:type="pct"/>
            <w:vAlign w:val="center"/>
          </w:tcPr>
          <w:p>
            <w:pPr>
              <w:spacing w:line="240" w:lineRule="auto"/>
              <w:ind w:firstLine="0" w:firstLineChars="0"/>
              <w:jc w:val="center"/>
              <w:rPr>
                <w:sz w:val="21"/>
                <w:szCs w:val="21"/>
              </w:rPr>
            </w:pPr>
            <w:r>
              <w:rPr>
                <w:rFonts w:hint="eastAsia"/>
                <w:sz w:val="21"/>
                <w:szCs w:val="21"/>
              </w:rPr>
              <w:t>长度28.4m</w:t>
            </w:r>
          </w:p>
        </w:tc>
        <w:tc>
          <w:tcPr>
            <w:tcW w:w="779" w:type="pct"/>
            <w:vAlign w:val="center"/>
          </w:tcPr>
          <w:p>
            <w:pPr>
              <w:spacing w:line="240" w:lineRule="auto"/>
              <w:ind w:firstLine="0" w:firstLineChars="0"/>
              <w:jc w:val="center"/>
              <w:rPr>
                <w:sz w:val="21"/>
                <w:szCs w:val="21"/>
              </w:rPr>
            </w:pPr>
            <w:r>
              <w:rPr>
                <w:rFonts w:hint="eastAsia"/>
                <w:sz w:val="21"/>
                <w:szCs w:val="21"/>
              </w:rPr>
              <w:t>其他土地</w:t>
            </w:r>
          </w:p>
        </w:tc>
        <w:tc>
          <w:tcPr>
            <w:tcW w:w="779" w:type="pct"/>
            <w:vAlign w:val="center"/>
          </w:tcPr>
          <w:p>
            <w:pPr>
              <w:spacing w:line="240" w:lineRule="auto"/>
              <w:ind w:firstLine="0" w:firstLineChars="0"/>
              <w:jc w:val="center"/>
              <w:rPr>
                <w:sz w:val="21"/>
                <w:szCs w:val="21"/>
              </w:rPr>
            </w:pPr>
            <w:r>
              <w:rPr>
                <w:rFonts w:hint="eastAsia"/>
                <w:sz w:val="21"/>
                <w:szCs w:val="21"/>
              </w:rPr>
              <w:t>基础施工、部分硬化、边沟施工</w:t>
            </w:r>
          </w:p>
        </w:tc>
        <w:tc>
          <w:tcPr>
            <w:tcW w:w="1260" w:type="pct"/>
            <w:vAlign w:val="center"/>
          </w:tcPr>
          <w:p>
            <w:pPr>
              <w:spacing w:line="240" w:lineRule="auto"/>
              <w:ind w:firstLine="0" w:firstLineChars="0"/>
              <w:jc w:val="center"/>
              <w:rPr>
                <w:sz w:val="21"/>
                <w:szCs w:val="21"/>
              </w:rPr>
            </w:pPr>
            <w:r>
              <w:rPr>
                <w:rFonts w:hint="eastAsia"/>
                <w:sz w:val="21"/>
                <w:szCs w:val="21"/>
              </w:rPr>
              <w:t>300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68"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w:t>
            </w:r>
          </w:p>
        </w:tc>
        <w:tc>
          <w:tcPr>
            <w:tcW w:w="934"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弃渣场</w:t>
            </w:r>
          </w:p>
        </w:tc>
        <w:tc>
          <w:tcPr>
            <w:tcW w:w="779" w:type="pct"/>
            <w:vAlign w:val="center"/>
          </w:tcPr>
          <w:p>
            <w:pPr>
              <w:spacing w:line="240" w:lineRule="auto"/>
              <w:ind w:firstLine="0" w:firstLineChars="0"/>
              <w:jc w:val="center"/>
              <w:rPr>
                <w:sz w:val="21"/>
                <w:szCs w:val="21"/>
              </w:rPr>
            </w:pPr>
            <w:r>
              <w:rPr>
                <w:rFonts w:hint="eastAsia"/>
                <w:sz w:val="21"/>
                <w:szCs w:val="21"/>
              </w:rPr>
              <w:t>变电站弃土堆存</w:t>
            </w:r>
          </w:p>
        </w:tc>
        <w:tc>
          <w:tcPr>
            <w:tcW w:w="779" w:type="pct"/>
            <w:noWrap/>
            <w:vAlign w:val="center"/>
          </w:tcPr>
          <w:p>
            <w:pPr>
              <w:spacing w:line="240" w:lineRule="auto"/>
              <w:ind w:firstLine="0" w:firstLineChars="0"/>
              <w:jc w:val="center"/>
              <w:rPr>
                <w:sz w:val="21"/>
                <w:szCs w:val="21"/>
              </w:rPr>
            </w:pPr>
            <w:r>
              <w:rPr>
                <w:rFonts w:hint="eastAsia"/>
                <w:sz w:val="21"/>
                <w:szCs w:val="21"/>
              </w:rPr>
              <w:t>耕地</w:t>
            </w:r>
          </w:p>
        </w:tc>
        <w:tc>
          <w:tcPr>
            <w:tcW w:w="779" w:type="pct"/>
            <w:vAlign w:val="center"/>
          </w:tcPr>
          <w:p>
            <w:pPr>
              <w:spacing w:line="240" w:lineRule="auto"/>
              <w:ind w:firstLine="0" w:firstLineChars="0"/>
              <w:jc w:val="center"/>
              <w:rPr>
                <w:sz w:val="21"/>
                <w:szCs w:val="21"/>
              </w:rPr>
            </w:pPr>
            <w:r>
              <w:rPr>
                <w:rFonts w:hint="eastAsia"/>
                <w:sz w:val="21"/>
                <w:szCs w:val="21"/>
              </w:rPr>
              <w:t>堆土</w:t>
            </w:r>
          </w:p>
        </w:tc>
        <w:tc>
          <w:tcPr>
            <w:tcW w:w="1260" w:type="pct"/>
            <w:vAlign w:val="center"/>
          </w:tcPr>
          <w:p>
            <w:pPr>
              <w:spacing w:line="240" w:lineRule="auto"/>
              <w:ind w:firstLine="0" w:firstLineChars="0"/>
              <w:jc w:val="center"/>
              <w:rPr>
                <w:sz w:val="21"/>
                <w:szCs w:val="21"/>
              </w:rPr>
            </w:pPr>
            <w:r>
              <w:rPr>
                <w:rFonts w:hint="eastAsia"/>
                <w:sz w:val="21"/>
                <w:szCs w:val="21"/>
              </w:rPr>
              <w:t>9900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68"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w:t>
            </w:r>
          </w:p>
        </w:tc>
        <w:tc>
          <w:tcPr>
            <w:tcW w:w="934"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合计</w:t>
            </w:r>
          </w:p>
        </w:tc>
        <w:tc>
          <w:tcPr>
            <w:tcW w:w="779" w:type="pct"/>
            <w:vAlign w:val="center"/>
          </w:tcPr>
          <w:p>
            <w:pPr>
              <w:spacing w:line="240" w:lineRule="auto"/>
              <w:ind w:firstLine="0" w:firstLineChars="0"/>
              <w:jc w:val="center"/>
              <w:rPr>
                <w:sz w:val="21"/>
                <w:szCs w:val="21"/>
              </w:rPr>
            </w:pPr>
          </w:p>
        </w:tc>
        <w:tc>
          <w:tcPr>
            <w:tcW w:w="779" w:type="pct"/>
            <w:noWrap/>
            <w:vAlign w:val="center"/>
          </w:tcPr>
          <w:p>
            <w:pPr>
              <w:spacing w:line="240" w:lineRule="auto"/>
              <w:ind w:firstLine="0" w:firstLineChars="0"/>
              <w:jc w:val="center"/>
              <w:rPr>
                <w:sz w:val="21"/>
                <w:szCs w:val="21"/>
              </w:rPr>
            </w:pPr>
          </w:p>
        </w:tc>
        <w:tc>
          <w:tcPr>
            <w:tcW w:w="779" w:type="pct"/>
            <w:vAlign w:val="center"/>
          </w:tcPr>
          <w:p>
            <w:pPr>
              <w:spacing w:line="240" w:lineRule="auto"/>
              <w:ind w:firstLine="0" w:firstLineChars="0"/>
              <w:jc w:val="center"/>
              <w:rPr>
                <w:sz w:val="21"/>
                <w:szCs w:val="21"/>
              </w:rPr>
            </w:pPr>
          </w:p>
        </w:tc>
        <w:tc>
          <w:tcPr>
            <w:tcW w:w="1260" w:type="pct"/>
            <w:vAlign w:val="center"/>
          </w:tcPr>
          <w:p>
            <w:pPr>
              <w:spacing w:line="240" w:lineRule="auto"/>
              <w:ind w:firstLine="0" w:firstLineChars="0"/>
              <w:jc w:val="center"/>
              <w:rPr>
                <w:sz w:val="21"/>
                <w:szCs w:val="21"/>
              </w:rPr>
            </w:pPr>
            <w:r>
              <w:rPr>
                <w:rFonts w:hint="eastAsia"/>
                <w:sz w:val="21"/>
                <w:szCs w:val="21"/>
              </w:rPr>
              <w:t>3070</w:t>
            </w:r>
            <w:r>
              <w:rPr>
                <w:sz w:val="21"/>
                <w:szCs w:val="21"/>
              </w:rPr>
              <w:t>0</w:t>
            </w:r>
          </w:p>
        </w:tc>
      </w:tr>
    </w:tbl>
    <w:p>
      <w:pPr>
        <w:ind w:firstLine="360" w:firstLineChars="150"/>
        <w:jc w:val="left"/>
        <w:rPr>
          <w:rFonts w:eastAsia="仿宋"/>
          <w:szCs w:val="24"/>
        </w:rPr>
      </w:pPr>
      <w:r>
        <w:rPr>
          <w:rFonts w:hint="eastAsia" w:eastAsia="仿宋"/>
          <w:szCs w:val="24"/>
        </w:rPr>
        <w:t>2</w:t>
      </w:r>
      <w:r>
        <w:rPr>
          <w:rFonts w:hAnsi="仿宋" w:eastAsia="仿宋"/>
          <w:szCs w:val="24"/>
        </w:rPr>
        <w:t>、塔基及塔基施工场地</w:t>
      </w:r>
    </w:p>
    <w:p>
      <w:pPr>
        <w:ind w:firstLine="480"/>
        <w:jc w:val="left"/>
        <w:rPr>
          <w:rFonts w:eastAsia="仿宋"/>
          <w:szCs w:val="24"/>
        </w:rPr>
      </w:pPr>
      <w:r>
        <w:rPr>
          <w:rFonts w:eastAsia="仿宋"/>
          <w:szCs w:val="24"/>
        </w:rPr>
        <w:t>2021年</w:t>
      </w:r>
      <w:r>
        <w:rPr>
          <w:rFonts w:hint="eastAsia" w:eastAsia="仿宋"/>
          <w:szCs w:val="24"/>
        </w:rPr>
        <w:t>10</w:t>
      </w:r>
      <w:r>
        <w:rPr>
          <w:rFonts w:eastAsia="仿宋"/>
          <w:szCs w:val="24"/>
        </w:rPr>
        <w:t>月~202</w:t>
      </w:r>
      <w:r>
        <w:rPr>
          <w:rFonts w:hint="eastAsia" w:eastAsia="仿宋"/>
          <w:szCs w:val="24"/>
        </w:rPr>
        <w:t>1</w:t>
      </w:r>
      <w:r>
        <w:rPr>
          <w:rFonts w:hAnsi="仿宋" w:eastAsia="仿宋"/>
          <w:szCs w:val="24"/>
        </w:rPr>
        <w:t>年</w:t>
      </w:r>
      <w:r>
        <w:rPr>
          <w:rFonts w:hint="eastAsia" w:eastAsia="仿宋"/>
          <w:szCs w:val="24"/>
        </w:rPr>
        <w:t>12</w:t>
      </w:r>
      <w:r>
        <w:rPr>
          <w:rFonts w:hAnsi="仿宋" w:eastAsia="仿宋"/>
          <w:szCs w:val="24"/>
        </w:rPr>
        <w:t>月，本工程</w:t>
      </w:r>
      <w:r>
        <w:rPr>
          <w:rFonts w:hint="eastAsia" w:hAnsi="仿宋" w:eastAsia="仿宋"/>
          <w:szCs w:val="24"/>
        </w:rPr>
        <w:t>塔位基础施工</w:t>
      </w:r>
      <w:r>
        <w:rPr>
          <w:rFonts w:hint="eastAsia" w:eastAsia="仿宋"/>
          <w:szCs w:val="24"/>
        </w:rPr>
        <w:t>127</w:t>
      </w:r>
      <w:r>
        <w:rPr>
          <w:rFonts w:hAnsi="仿宋" w:eastAsia="仿宋"/>
          <w:szCs w:val="24"/>
        </w:rPr>
        <w:t>基，</w:t>
      </w:r>
      <w:r>
        <w:rPr>
          <w:rFonts w:hint="eastAsia" w:hAnsi="仿宋" w:eastAsia="仿宋"/>
          <w:szCs w:val="24"/>
        </w:rPr>
        <w:t>其中，清河～灵泉220kV线路工程已开展69基，杨胡～灵泉220kV线路工程已开展58基。</w:t>
      </w:r>
      <w:r>
        <w:rPr>
          <w:rFonts w:hAnsi="仿宋" w:eastAsia="仿宋"/>
          <w:szCs w:val="24"/>
        </w:rPr>
        <w:t>我公司水土保持技术人员利用无人机进行抽样航飞和现场实地量测相结合的方式监测塔基施工区扰动范围。相关结果分析见表</w:t>
      </w:r>
      <w:r>
        <w:rPr>
          <w:rFonts w:eastAsia="仿宋"/>
          <w:szCs w:val="24"/>
        </w:rPr>
        <w:t>3.2-</w:t>
      </w:r>
      <w:r>
        <w:rPr>
          <w:rFonts w:hint="eastAsia" w:eastAsia="仿宋"/>
          <w:szCs w:val="24"/>
        </w:rPr>
        <w:t>2和</w:t>
      </w:r>
      <w:r>
        <w:rPr>
          <w:rFonts w:hAnsi="仿宋" w:eastAsia="仿宋"/>
          <w:szCs w:val="24"/>
        </w:rPr>
        <w:t>表</w:t>
      </w:r>
      <w:r>
        <w:rPr>
          <w:rFonts w:eastAsia="仿宋"/>
          <w:szCs w:val="24"/>
        </w:rPr>
        <w:t>3.2-</w:t>
      </w:r>
      <w:r>
        <w:rPr>
          <w:rFonts w:hint="eastAsia" w:eastAsia="仿宋"/>
          <w:szCs w:val="24"/>
        </w:rPr>
        <w:t>3（施工阶段列为空白表示尚未开工建设）。</w:t>
      </w:r>
    </w:p>
    <w:p>
      <w:pPr>
        <w:ind w:firstLine="420"/>
        <w:jc w:val="center"/>
        <w:rPr>
          <w:rFonts w:hAnsi="仿宋" w:eastAsia="仿宋"/>
          <w:sz w:val="21"/>
          <w:szCs w:val="21"/>
        </w:rPr>
      </w:pPr>
      <w:r>
        <w:rPr>
          <w:rFonts w:hAnsi="仿宋" w:eastAsia="仿宋"/>
          <w:sz w:val="21"/>
          <w:szCs w:val="21"/>
        </w:rPr>
        <w:t>表</w:t>
      </w:r>
      <w:r>
        <w:rPr>
          <w:rFonts w:eastAsia="仿宋"/>
          <w:sz w:val="21"/>
          <w:szCs w:val="21"/>
        </w:rPr>
        <w:t>3.2-</w:t>
      </w:r>
      <w:r>
        <w:rPr>
          <w:rFonts w:hint="eastAsia" w:eastAsia="仿宋"/>
          <w:sz w:val="21"/>
          <w:szCs w:val="21"/>
        </w:rPr>
        <w:t>2</w:t>
      </w:r>
      <w:r>
        <w:rPr>
          <w:rFonts w:eastAsia="仿宋"/>
          <w:sz w:val="21"/>
          <w:szCs w:val="21"/>
        </w:rPr>
        <w:t xml:space="preserve"> </w:t>
      </w:r>
      <w:r>
        <w:rPr>
          <w:rFonts w:hint="eastAsia" w:eastAsia="仿宋"/>
          <w:sz w:val="21"/>
          <w:szCs w:val="21"/>
        </w:rPr>
        <w:t>清河～灵泉220kV线路工程</w:t>
      </w:r>
      <w:r>
        <w:rPr>
          <w:rFonts w:hAnsi="仿宋" w:eastAsia="仿宋"/>
          <w:sz w:val="21"/>
          <w:szCs w:val="21"/>
        </w:rPr>
        <w:t>塔基扰动面积现场监测表</w:t>
      </w:r>
    </w:p>
    <w:tbl>
      <w:tblPr>
        <w:tblStyle w:val="71"/>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845"/>
        <w:gridCol w:w="845"/>
        <w:gridCol w:w="1377"/>
        <w:gridCol w:w="1377"/>
        <w:gridCol w:w="1133"/>
        <w:gridCol w:w="1117"/>
        <w:gridCol w:w="182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90" w:hRule="atLeast"/>
          <w:tblHeader/>
          <w:jc w:val="center"/>
        </w:trPr>
        <w:tc>
          <w:tcPr>
            <w:tcW w:w="496" w:type="pct"/>
            <w:noWrap/>
            <w:vAlign w:val="center"/>
          </w:tcPr>
          <w:p>
            <w:pPr>
              <w:spacing w:line="240" w:lineRule="auto"/>
              <w:ind w:firstLine="0" w:firstLineChars="0"/>
              <w:jc w:val="center"/>
              <w:rPr>
                <w:sz w:val="21"/>
                <w:szCs w:val="21"/>
              </w:rPr>
            </w:pPr>
            <w:r>
              <w:rPr>
                <w:rFonts w:hint="eastAsia"/>
                <w:color w:val="000000"/>
                <w:sz w:val="21"/>
                <w:szCs w:val="21"/>
              </w:rPr>
              <w:t>序号</w:t>
            </w:r>
          </w:p>
        </w:tc>
        <w:tc>
          <w:tcPr>
            <w:tcW w:w="496" w:type="pct"/>
            <w:vAlign w:val="center"/>
          </w:tcPr>
          <w:p>
            <w:pPr>
              <w:spacing w:line="240" w:lineRule="auto"/>
              <w:ind w:firstLine="0" w:firstLineChars="0"/>
              <w:jc w:val="center"/>
              <w:rPr>
                <w:sz w:val="21"/>
                <w:szCs w:val="21"/>
              </w:rPr>
            </w:pPr>
            <w:r>
              <w:rPr>
                <w:rFonts w:hint="eastAsia"/>
                <w:color w:val="000000"/>
                <w:sz w:val="21"/>
                <w:szCs w:val="21"/>
              </w:rPr>
              <w:t>塔号</w:t>
            </w:r>
          </w:p>
        </w:tc>
        <w:tc>
          <w:tcPr>
            <w:tcW w:w="808" w:type="pct"/>
            <w:vAlign w:val="center"/>
          </w:tcPr>
          <w:p>
            <w:pPr>
              <w:spacing w:line="240" w:lineRule="auto"/>
              <w:ind w:firstLine="0" w:firstLineChars="0"/>
              <w:jc w:val="center"/>
              <w:rPr>
                <w:sz w:val="21"/>
                <w:szCs w:val="21"/>
              </w:rPr>
            </w:pPr>
            <w:r>
              <w:rPr>
                <w:rFonts w:hint="eastAsia"/>
                <w:color w:val="000000"/>
                <w:sz w:val="21"/>
                <w:szCs w:val="21"/>
              </w:rPr>
              <w:t>桩号</w:t>
            </w:r>
          </w:p>
        </w:tc>
        <w:tc>
          <w:tcPr>
            <w:tcW w:w="808" w:type="pct"/>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塔型</w:t>
            </w:r>
          </w:p>
        </w:tc>
        <w:tc>
          <w:tcPr>
            <w:tcW w:w="665" w:type="pct"/>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占地类型</w:t>
            </w:r>
          </w:p>
        </w:tc>
        <w:tc>
          <w:tcPr>
            <w:tcW w:w="655" w:type="pct"/>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施工阶段</w:t>
            </w:r>
          </w:p>
        </w:tc>
        <w:tc>
          <w:tcPr>
            <w:tcW w:w="1072" w:type="pct"/>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扰动面积（</w:t>
            </w:r>
            <w:r>
              <w:rPr>
                <w:rFonts w:eastAsia="仿宋"/>
                <w:color w:val="000000"/>
                <w:sz w:val="21"/>
                <w:szCs w:val="21"/>
              </w:rPr>
              <w:t>m</w:t>
            </w:r>
            <w:r>
              <w:rPr>
                <w:rFonts w:eastAsia="仿宋"/>
                <w:sz w:val="21"/>
                <w:szCs w:val="21"/>
                <w:vertAlign w:val="superscript"/>
              </w:rPr>
              <w:t>2</w:t>
            </w:r>
            <w:r>
              <w:rPr>
                <w:rFonts w:hAnsi="仿宋" w:eastAsia="仿宋"/>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J1A</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SDJ7101</w:t>
            </w:r>
          </w:p>
        </w:tc>
        <w:tc>
          <w:tcPr>
            <w:tcW w:w="665" w:type="pct"/>
            <w:vAlign w:val="center"/>
          </w:tcPr>
          <w:p>
            <w:pPr>
              <w:spacing w:line="240" w:lineRule="auto"/>
              <w:ind w:firstLine="0" w:firstLineChars="0"/>
              <w:jc w:val="center"/>
              <w:rPr>
                <w:sz w:val="21"/>
                <w:szCs w:val="21"/>
              </w:rPr>
            </w:pPr>
            <w:r>
              <w:rPr>
                <w:rFonts w:hint="eastAsia"/>
                <w:sz w:val="21"/>
                <w:szCs w:val="21"/>
              </w:rPr>
              <w:t>林地</w:t>
            </w:r>
          </w:p>
        </w:tc>
        <w:tc>
          <w:tcPr>
            <w:tcW w:w="655" w:type="pct"/>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vAlign w:val="bottom"/>
          </w:tcPr>
          <w:p>
            <w:pPr>
              <w:spacing w:line="240" w:lineRule="auto"/>
              <w:ind w:firstLine="0" w:firstLineChars="0"/>
              <w:jc w:val="center"/>
              <w:rPr>
                <w:sz w:val="21"/>
                <w:szCs w:val="21"/>
              </w:rPr>
            </w:pPr>
            <w:r>
              <w:rPr>
                <w:rFonts w:hint="eastAsia"/>
                <w:sz w:val="21"/>
                <w:szCs w:val="21"/>
              </w:rPr>
              <w:t>196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2KSJ241</w:t>
            </w:r>
          </w:p>
        </w:tc>
        <w:tc>
          <w:tcPr>
            <w:tcW w:w="665" w:type="pct"/>
            <w:vAlign w:val="center"/>
          </w:tcPr>
          <w:p>
            <w:pPr>
              <w:spacing w:line="240" w:lineRule="auto"/>
              <w:ind w:firstLine="0" w:firstLineChars="0"/>
              <w:jc w:val="center"/>
              <w:rPr>
                <w:sz w:val="21"/>
                <w:szCs w:val="21"/>
              </w:rPr>
            </w:pPr>
            <w:r>
              <w:rPr>
                <w:rFonts w:hint="eastAsia"/>
                <w:sz w:val="21"/>
                <w:szCs w:val="21"/>
              </w:rPr>
              <w:t>林地</w:t>
            </w:r>
          </w:p>
        </w:tc>
        <w:tc>
          <w:tcPr>
            <w:tcW w:w="655" w:type="pct"/>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vAlign w:val="bottom"/>
          </w:tcPr>
          <w:p>
            <w:pPr>
              <w:spacing w:line="240" w:lineRule="auto"/>
              <w:ind w:firstLine="0" w:firstLineChars="0"/>
              <w:jc w:val="center"/>
              <w:rPr>
                <w:sz w:val="21"/>
                <w:szCs w:val="21"/>
              </w:rPr>
            </w:pPr>
            <w:r>
              <w:rPr>
                <w:rFonts w:hint="eastAsia"/>
                <w:sz w:val="21"/>
                <w:szCs w:val="21"/>
              </w:rPr>
              <w:t>200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2KSZ241</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vAlign w:val="bottom"/>
          </w:tcPr>
          <w:p>
            <w:pPr>
              <w:spacing w:line="240" w:lineRule="auto"/>
              <w:ind w:firstLine="0" w:firstLineChars="0"/>
              <w:jc w:val="center"/>
              <w:rPr>
                <w:sz w:val="21"/>
                <w:szCs w:val="21"/>
              </w:rPr>
            </w:pPr>
            <w:r>
              <w:rPr>
                <w:rFonts w:hint="eastAsia"/>
                <w:sz w:val="21"/>
                <w:szCs w:val="21"/>
              </w:rPr>
              <w:t>196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J1B</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2KSJ244</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vAlign w:val="bottom"/>
          </w:tcPr>
          <w:p>
            <w:pPr>
              <w:spacing w:line="240" w:lineRule="auto"/>
              <w:ind w:firstLine="0" w:firstLineChars="0"/>
              <w:jc w:val="center"/>
              <w:rPr>
                <w:sz w:val="21"/>
                <w:szCs w:val="21"/>
              </w:rPr>
            </w:pPr>
            <w:r>
              <w:rPr>
                <w:rFonts w:hint="eastAsia"/>
                <w:sz w:val="21"/>
                <w:szCs w:val="21"/>
              </w:rPr>
              <w:t>196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2"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sz w:val="21"/>
                <w:szCs w:val="21"/>
              </w:rPr>
            </w:pPr>
            <w:r>
              <w:rPr>
                <w:rFonts w:hint="eastAsia"/>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sz w:val="21"/>
                <w:szCs w:val="21"/>
              </w:rPr>
            </w:pPr>
            <w:r>
              <w:rPr>
                <w:rFonts w:hint="eastAsia"/>
                <w:sz w:val="21"/>
                <w:szCs w:val="21"/>
              </w:rPr>
              <w:t>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7</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sz w:val="21"/>
                <w:szCs w:val="21"/>
              </w:rPr>
            </w:pPr>
            <w:r>
              <w:rPr>
                <w:rFonts w:hint="eastAsia"/>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8</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sz w:val="21"/>
                <w:szCs w:val="21"/>
              </w:rPr>
            </w:pPr>
            <w:r>
              <w:rPr>
                <w:rFonts w:hint="eastAsia"/>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9</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J2A</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SJ7104</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sz w:val="21"/>
                <w:szCs w:val="21"/>
              </w:rPr>
            </w:pPr>
            <w:r>
              <w:rPr>
                <w:rFonts w:hint="eastAsia"/>
                <w:sz w:val="21"/>
                <w:szCs w:val="21"/>
              </w:rPr>
              <w:t>168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10</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sz w:val="21"/>
                <w:szCs w:val="21"/>
              </w:rPr>
            </w:pPr>
            <w:r>
              <w:rPr>
                <w:rFonts w:hint="eastAsia"/>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sz w:val="21"/>
                <w:szCs w:val="21"/>
              </w:rPr>
            </w:pPr>
            <w:r>
              <w:rPr>
                <w:rFonts w:hint="eastAsia"/>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sz w:val="21"/>
                <w:szCs w:val="21"/>
              </w:rPr>
            </w:pPr>
            <w:r>
              <w:rPr>
                <w:rFonts w:hint="eastAsia"/>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13</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sz w:val="21"/>
                <w:szCs w:val="21"/>
              </w:rPr>
            </w:pPr>
            <w:r>
              <w:rPr>
                <w:rFonts w:hint="eastAsia"/>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14</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sz w:val="21"/>
                <w:szCs w:val="21"/>
              </w:rPr>
            </w:pPr>
            <w:r>
              <w:rPr>
                <w:rFonts w:hint="eastAsia"/>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15</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sz w:val="21"/>
                <w:szCs w:val="21"/>
              </w:rPr>
            </w:pPr>
            <w:r>
              <w:rPr>
                <w:rFonts w:hint="eastAsia"/>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16</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sz w:val="21"/>
                <w:szCs w:val="21"/>
              </w:rPr>
            </w:pPr>
            <w:r>
              <w:rPr>
                <w:rFonts w:hint="eastAsia"/>
                <w:sz w:val="21"/>
                <w:szCs w:val="21"/>
              </w:rPr>
              <w:t>174</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17</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p>
        </w:tc>
        <w:tc>
          <w:tcPr>
            <w:tcW w:w="1072" w:type="pct"/>
            <w:noWrap/>
            <w:vAlign w:val="bottom"/>
          </w:tcPr>
          <w:p>
            <w:pPr>
              <w:spacing w:line="240" w:lineRule="auto"/>
              <w:ind w:firstLine="0" w:firstLineChars="0"/>
              <w:jc w:val="center"/>
              <w:rPr>
                <w:rFonts w:ascii="宋体" w:hAnsi="宋体" w:eastAsia="宋体" w:cs="宋体"/>
                <w:color w:val="000000"/>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18</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N19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SJ7104</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vAlign w:val="center"/>
          </w:tcPr>
          <w:p>
            <w:pPr>
              <w:spacing w:line="240" w:lineRule="auto"/>
              <w:ind w:firstLine="0" w:firstLineChars="0"/>
              <w:jc w:val="center"/>
              <w:rPr>
                <w:rFonts w:eastAsia="仿宋"/>
                <w:color w:val="000000"/>
                <w:sz w:val="20"/>
                <w:szCs w:val="20"/>
              </w:rPr>
            </w:pPr>
          </w:p>
        </w:tc>
        <w:tc>
          <w:tcPr>
            <w:tcW w:w="1072" w:type="pct"/>
            <w:noWrap/>
            <w:vAlign w:val="bottom"/>
          </w:tcPr>
          <w:p>
            <w:pPr>
              <w:spacing w:line="240" w:lineRule="auto"/>
              <w:ind w:firstLine="0" w:firstLineChars="0"/>
              <w:jc w:val="center"/>
              <w:rPr>
                <w:rFonts w:ascii="宋体" w:hAnsi="宋体" w:eastAsia="宋体" w:cs="宋体"/>
                <w:color w:val="000000"/>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19</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p>
        </w:tc>
        <w:tc>
          <w:tcPr>
            <w:tcW w:w="1072" w:type="pct"/>
            <w:noWrap/>
            <w:vAlign w:val="bottom"/>
          </w:tcPr>
          <w:p>
            <w:pPr>
              <w:spacing w:line="240" w:lineRule="auto"/>
              <w:ind w:firstLine="0" w:firstLineChars="0"/>
              <w:jc w:val="center"/>
              <w:rPr>
                <w:rFonts w:ascii="宋体" w:hAnsi="宋体" w:eastAsia="宋体" w:cs="宋体"/>
                <w:color w:val="000000"/>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20</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J7A</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187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sz w:val="21"/>
                <w:szCs w:val="21"/>
              </w:rPr>
              <w:t>2</w:t>
            </w:r>
            <w:r>
              <w:rPr>
                <w:rFonts w:hint="eastAsia"/>
                <w:sz w:val="21"/>
                <w:szCs w:val="21"/>
              </w:rPr>
              <w:t>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J7B</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182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sz w:val="21"/>
                <w:szCs w:val="21"/>
              </w:rPr>
              <w:t>2</w:t>
            </w:r>
            <w:r>
              <w:rPr>
                <w:rFonts w:hint="eastAsia"/>
                <w:sz w:val="21"/>
                <w:szCs w:val="21"/>
              </w:rPr>
              <w:t>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187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sz w:val="21"/>
                <w:szCs w:val="21"/>
              </w:rPr>
              <w:t>2</w:t>
            </w:r>
            <w:r>
              <w:rPr>
                <w:rFonts w:hint="eastAsia"/>
                <w:sz w:val="21"/>
                <w:szCs w:val="21"/>
              </w:rPr>
              <w:t>3</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sz w:val="21"/>
                <w:szCs w:val="21"/>
              </w:rPr>
              <w:t>2</w:t>
            </w:r>
            <w:r>
              <w:rPr>
                <w:rFonts w:hint="eastAsia"/>
                <w:sz w:val="21"/>
                <w:szCs w:val="21"/>
              </w:rPr>
              <w:t>4</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665" w:type="pct"/>
            <w:noWrap/>
            <w:vAlign w:val="center"/>
          </w:tcPr>
          <w:p>
            <w:pPr>
              <w:spacing w:line="240" w:lineRule="auto"/>
              <w:ind w:firstLine="0" w:firstLineChars="0"/>
              <w:jc w:val="center"/>
              <w:rPr>
                <w:sz w:val="21"/>
                <w:szCs w:val="21"/>
              </w:rPr>
            </w:pPr>
            <w:r>
              <w:rPr>
                <w:rFonts w:hint="eastAsia"/>
                <w:sz w:val="21"/>
                <w:szCs w:val="21"/>
              </w:rPr>
              <w:t>其他土地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182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sz w:val="21"/>
                <w:szCs w:val="21"/>
              </w:rPr>
              <w:t>2</w:t>
            </w:r>
            <w:r>
              <w:rPr>
                <w:rFonts w:hint="eastAsia"/>
                <w:sz w:val="21"/>
                <w:szCs w:val="21"/>
              </w:rPr>
              <w:t>5</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sz w:val="21"/>
                <w:szCs w:val="21"/>
              </w:rPr>
              <w:t>2</w:t>
            </w:r>
            <w:r>
              <w:rPr>
                <w:rFonts w:hint="eastAsia"/>
                <w:sz w:val="21"/>
                <w:szCs w:val="21"/>
              </w:rPr>
              <w:t>6</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sz w:val="21"/>
                <w:szCs w:val="21"/>
              </w:rPr>
              <w:t>2</w:t>
            </w:r>
            <w:r>
              <w:rPr>
                <w:rFonts w:hint="eastAsia"/>
                <w:sz w:val="21"/>
                <w:szCs w:val="21"/>
              </w:rPr>
              <w:t>7</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rFonts w:hint="eastAsia"/>
                <w:sz w:val="21"/>
                <w:szCs w:val="21"/>
              </w:rPr>
              <w:t>28</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N29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167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rFonts w:hint="eastAsia"/>
                <w:sz w:val="21"/>
                <w:szCs w:val="21"/>
              </w:rPr>
              <w:t>29</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SJKA26101</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rFonts w:hint="eastAsia"/>
                <w:sz w:val="21"/>
                <w:szCs w:val="21"/>
              </w:rPr>
              <w:t>30</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SZKA26101</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2KSJ244</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182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33</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34</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141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35</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36</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37</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38</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N39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39</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141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40</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167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43</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44</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45</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46</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200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47</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2KSJ242</w:t>
            </w:r>
          </w:p>
        </w:tc>
        <w:tc>
          <w:tcPr>
            <w:tcW w:w="665" w:type="pct"/>
            <w:noWrap/>
            <w:vAlign w:val="center"/>
          </w:tcPr>
          <w:p>
            <w:pPr>
              <w:spacing w:line="240" w:lineRule="auto"/>
              <w:ind w:firstLine="0" w:firstLineChars="0"/>
              <w:jc w:val="center"/>
              <w:rPr>
                <w:sz w:val="21"/>
                <w:szCs w:val="21"/>
              </w:rPr>
            </w:pPr>
            <w:r>
              <w:rPr>
                <w:rFonts w:hint="eastAsia"/>
                <w:sz w:val="21"/>
                <w:szCs w:val="21"/>
              </w:rPr>
              <w:t>耕地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211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48</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N49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49</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50</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665" w:type="pct"/>
            <w:noWrap/>
            <w:vAlign w:val="center"/>
          </w:tcPr>
          <w:p>
            <w:pPr>
              <w:spacing w:line="240" w:lineRule="auto"/>
              <w:ind w:firstLine="0" w:firstLineChars="0"/>
              <w:jc w:val="center"/>
              <w:rPr>
                <w:sz w:val="21"/>
                <w:szCs w:val="21"/>
              </w:rPr>
            </w:pPr>
            <w:r>
              <w:rPr>
                <w:rFonts w:hint="eastAsia"/>
                <w:sz w:val="21"/>
                <w:szCs w:val="21"/>
              </w:rPr>
              <w:t>其他土地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53</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54</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55</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2KSZ241</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149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56</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167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57</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2KSZ241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154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58</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N59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59</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60</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141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135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63</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141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64</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J24</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65</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149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66</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J25</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67</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J26</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200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68</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N69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ZN69</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156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69</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N70</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J27</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167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70</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N71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ZN71</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665" w:type="pct"/>
            <w:noWrap/>
            <w:vAlign w:val="center"/>
          </w:tcPr>
          <w:p>
            <w:pPr>
              <w:spacing w:line="240" w:lineRule="auto"/>
              <w:ind w:firstLine="0" w:firstLineChars="0"/>
              <w:jc w:val="center"/>
              <w:rPr>
                <w:sz w:val="21"/>
                <w:szCs w:val="21"/>
              </w:rPr>
            </w:pPr>
            <w:r>
              <w:rPr>
                <w:rFonts w:hint="eastAsia"/>
                <w:sz w:val="21"/>
                <w:szCs w:val="21"/>
              </w:rPr>
              <w:t>林地</w:t>
            </w:r>
          </w:p>
        </w:tc>
        <w:tc>
          <w:tcPr>
            <w:tcW w:w="655" w:type="pct"/>
            <w:noWrap/>
            <w:vAlign w:val="center"/>
          </w:tcPr>
          <w:p>
            <w:pPr>
              <w:spacing w:line="240" w:lineRule="auto"/>
              <w:ind w:firstLine="0" w:firstLineChars="0"/>
              <w:jc w:val="center"/>
              <w:rPr>
                <w:rFonts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173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71</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N72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ZN72</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基础浇筑</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141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rFonts w:ascii="宋体" w:hAnsi="宋体" w:eastAsia="宋体" w:cs="宋体"/>
                <w:sz w:val="21"/>
                <w:szCs w:val="21"/>
              </w:rPr>
            </w:pPr>
            <w:r>
              <w:rPr>
                <w:rFonts w:hint="eastAsia"/>
                <w:sz w:val="21"/>
                <w:szCs w:val="21"/>
              </w:rPr>
              <w:t>72</w:t>
            </w:r>
          </w:p>
        </w:tc>
        <w:tc>
          <w:tcPr>
            <w:tcW w:w="49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N73</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J28</w:t>
            </w:r>
          </w:p>
        </w:tc>
        <w:tc>
          <w:tcPr>
            <w:tcW w:w="808"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SDJ7101</w:t>
            </w:r>
          </w:p>
        </w:tc>
        <w:tc>
          <w:tcPr>
            <w:tcW w:w="665" w:type="pct"/>
            <w:noWrap/>
            <w:vAlign w:val="center"/>
          </w:tcPr>
          <w:p>
            <w:pPr>
              <w:spacing w:line="240" w:lineRule="auto"/>
              <w:ind w:firstLine="0" w:firstLineChars="0"/>
              <w:jc w:val="center"/>
              <w:rPr>
                <w:sz w:val="21"/>
                <w:szCs w:val="21"/>
              </w:rPr>
            </w:pPr>
            <w:r>
              <w:rPr>
                <w:rFonts w:hint="eastAsia"/>
                <w:sz w:val="21"/>
                <w:szCs w:val="21"/>
              </w:rPr>
              <w:t>草地</w:t>
            </w:r>
          </w:p>
        </w:tc>
        <w:tc>
          <w:tcPr>
            <w:tcW w:w="655" w:type="pct"/>
            <w:noWrap/>
          </w:tcPr>
          <w:p>
            <w:pPr>
              <w:spacing w:line="240" w:lineRule="auto"/>
              <w:ind w:firstLine="0" w:firstLineChars="0"/>
              <w:jc w:val="center"/>
              <w:rPr>
                <w:rFonts w:hAnsi="仿宋" w:eastAsia="仿宋"/>
                <w:color w:val="000000"/>
                <w:sz w:val="20"/>
                <w:szCs w:val="20"/>
              </w:rPr>
            </w:pPr>
            <w:r>
              <w:rPr>
                <w:rFonts w:hAnsi="仿宋" w:eastAsia="仿宋"/>
                <w:color w:val="000000"/>
                <w:sz w:val="20"/>
                <w:szCs w:val="20"/>
              </w:rPr>
              <w:t>组塔完成</w:t>
            </w:r>
          </w:p>
        </w:tc>
        <w:tc>
          <w:tcPr>
            <w:tcW w:w="1072" w:type="pct"/>
            <w:noWrap/>
            <w:vAlign w:val="bottom"/>
          </w:tcPr>
          <w:p>
            <w:pPr>
              <w:spacing w:line="240" w:lineRule="auto"/>
              <w:ind w:firstLine="0" w:firstLineChars="0"/>
              <w:jc w:val="center"/>
              <w:rPr>
                <w:color w:val="000000"/>
                <w:sz w:val="21"/>
                <w:szCs w:val="21"/>
              </w:rPr>
            </w:pPr>
            <w:r>
              <w:rPr>
                <w:rFonts w:hint="eastAsia"/>
                <w:color w:val="000000"/>
                <w:sz w:val="21"/>
                <w:szCs w:val="21"/>
              </w:rPr>
              <w:t xml:space="preserve">203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24" w:hRule="atLeast"/>
          <w:tblHeader/>
          <w:jc w:val="center"/>
        </w:trPr>
        <w:tc>
          <w:tcPr>
            <w:tcW w:w="496" w:type="pct"/>
            <w:noWrap/>
            <w:vAlign w:val="center"/>
          </w:tcPr>
          <w:p>
            <w:pPr>
              <w:spacing w:line="240" w:lineRule="auto"/>
              <w:ind w:firstLine="0" w:firstLineChars="0"/>
              <w:jc w:val="center"/>
              <w:rPr>
                <w:sz w:val="21"/>
                <w:szCs w:val="21"/>
              </w:rPr>
            </w:pPr>
            <w:r>
              <w:rPr>
                <w:rFonts w:hint="eastAsia"/>
                <w:sz w:val="21"/>
                <w:szCs w:val="21"/>
              </w:rPr>
              <w:t>汇总</w:t>
            </w:r>
          </w:p>
        </w:tc>
        <w:tc>
          <w:tcPr>
            <w:tcW w:w="496" w:type="pct"/>
            <w:vAlign w:val="center"/>
          </w:tcPr>
          <w:p>
            <w:pPr>
              <w:spacing w:line="240" w:lineRule="auto"/>
              <w:ind w:firstLine="0" w:firstLineChars="0"/>
              <w:jc w:val="center"/>
              <w:rPr>
                <w:sz w:val="21"/>
                <w:szCs w:val="21"/>
              </w:rPr>
            </w:pPr>
            <w:r>
              <w:rPr>
                <w:rFonts w:hint="eastAsia"/>
                <w:sz w:val="21"/>
                <w:szCs w:val="21"/>
              </w:rPr>
              <w:t>72基</w:t>
            </w:r>
          </w:p>
        </w:tc>
        <w:tc>
          <w:tcPr>
            <w:tcW w:w="808" w:type="pct"/>
            <w:vAlign w:val="center"/>
          </w:tcPr>
          <w:p>
            <w:pPr>
              <w:spacing w:line="240" w:lineRule="auto"/>
              <w:ind w:firstLine="0" w:firstLineChars="0"/>
              <w:jc w:val="center"/>
              <w:rPr>
                <w:sz w:val="21"/>
                <w:szCs w:val="21"/>
              </w:rPr>
            </w:pPr>
          </w:p>
        </w:tc>
        <w:tc>
          <w:tcPr>
            <w:tcW w:w="808" w:type="pct"/>
            <w:vAlign w:val="center"/>
          </w:tcPr>
          <w:p>
            <w:pPr>
              <w:spacing w:line="240" w:lineRule="auto"/>
              <w:ind w:firstLine="0" w:firstLineChars="0"/>
              <w:jc w:val="center"/>
              <w:rPr>
                <w:sz w:val="21"/>
                <w:szCs w:val="21"/>
              </w:rPr>
            </w:pPr>
          </w:p>
        </w:tc>
        <w:tc>
          <w:tcPr>
            <w:tcW w:w="665" w:type="pct"/>
            <w:noWrap/>
            <w:vAlign w:val="center"/>
          </w:tcPr>
          <w:p>
            <w:pPr>
              <w:spacing w:line="240" w:lineRule="auto"/>
              <w:ind w:firstLine="0" w:firstLineChars="0"/>
              <w:jc w:val="center"/>
              <w:rPr>
                <w:sz w:val="21"/>
                <w:szCs w:val="21"/>
              </w:rPr>
            </w:pPr>
          </w:p>
        </w:tc>
        <w:tc>
          <w:tcPr>
            <w:tcW w:w="655" w:type="pct"/>
            <w:noWrap/>
            <w:vAlign w:val="center"/>
          </w:tcPr>
          <w:p>
            <w:pPr>
              <w:spacing w:line="240" w:lineRule="auto"/>
              <w:ind w:firstLine="0" w:firstLineChars="0"/>
              <w:jc w:val="center"/>
              <w:rPr>
                <w:sz w:val="21"/>
                <w:szCs w:val="21"/>
              </w:rPr>
            </w:pPr>
            <w:r>
              <w:rPr>
                <w:rFonts w:hint="eastAsia"/>
                <w:sz w:val="21"/>
                <w:szCs w:val="21"/>
              </w:rPr>
              <w:t>69基</w:t>
            </w:r>
          </w:p>
        </w:tc>
        <w:tc>
          <w:tcPr>
            <w:tcW w:w="1072" w:type="pct"/>
            <w:noWrap/>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11537</w:t>
            </w:r>
          </w:p>
        </w:tc>
      </w:tr>
    </w:tbl>
    <w:p>
      <w:pPr>
        <w:ind w:firstLine="420"/>
        <w:jc w:val="center"/>
        <w:rPr>
          <w:rFonts w:hAnsi="仿宋" w:eastAsia="仿宋"/>
          <w:sz w:val="21"/>
          <w:szCs w:val="21"/>
        </w:rPr>
      </w:pPr>
      <w:r>
        <w:rPr>
          <w:rFonts w:hAnsi="仿宋" w:eastAsia="仿宋"/>
          <w:sz w:val="21"/>
          <w:szCs w:val="21"/>
        </w:rPr>
        <w:t>表</w:t>
      </w:r>
      <w:r>
        <w:rPr>
          <w:rFonts w:eastAsia="仿宋"/>
          <w:sz w:val="21"/>
          <w:szCs w:val="21"/>
        </w:rPr>
        <w:t>3.2-</w:t>
      </w:r>
      <w:r>
        <w:rPr>
          <w:rFonts w:hint="eastAsia" w:eastAsia="仿宋"/>
          <w:sz w:val="21"/>
          <w:szCs w:val="21"/>
        </w:rPr>
        <w:t>3</w:t>
      </w:r>
      <w:r>
        <w:rPr>
          <w:rFonts w:eastAsia="仿宋"/>
          <w:sz w:val="21"/>
          <w:szCs w:val="21"/>
        </w:rPr>
        <w:t xml:space="preserve"> </w:t>
      </w:r>
      <w:r>
        <w:rPr>
          <w:rFonts w:hint="eastAsia" w:eastAsia="仿宋"/>
          <w:sz w:val="21"/>
          <w:szCs w:val="21"/>
        </w:rPr>
        <w:t>杨胡～灵泉220kV线路工程</w:t>
      </w:r>
      <w:r>
        <w:rPr>
          <w:rFonts w:hAnsi="仿宋" w:eastAsia="仿宋"/>
          <w:sz w:val="21"/>
          <w:szCs w:val="21"/>
        </w:rPr>
        <w:t>塔基扰动面积现场监测表</w:t>
      </w:r>
    </w:p>
    <w:tbl>
      <w:tblPr>
        <w:tblStyle w:val="71"/>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26"/>
        <w:gridCol w:w="1113"/>
        <w:gridCol w:w="858"/>
        <w:gridCol w:w="1462"/>
        <w:gridCol w:w="1207"/>
        <w:gridCol w:w="1207"/>
        <w:gridCol w:w="194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序号</w:t>
            </w:r>
          </w:p>
        </w:tc>
        <w:tc>
          <w:tcPr>
            <w:tcW w:w="656"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塔号</w:t>
            </w:r>
          </w:p>
        </w:tc>
        <w:tc>
          <w:tcPr>
            <w:tcW w:w="486" w:type="pct"/>
            <w:vAlign w:val="center"/>
          </w:tcPr>
          <w:p>
            <w:pPr>
              <w:spacing w:line="240" w:lineRule="auto"/>
              <w:ind w:firstLine="0" w:firstLineChars="0"/>
              <w:jc w:val="center"/>
              <w:rPr>
                <w:rFonts w:hAnsi="仿宋" w:eastAsia="仿宋"/>
                <w:sz w:val="21"/>
                <w:szCs w:val="21"/>
              </w:rPr>
            </w:pPr>
            <w:r>
              <w:rPr>
                <w:rFonts w:hint="eastAsia" w:hAnsi="仿宋" w:eastAsia="仿宋"/>
                <w:sz w:val="21"/>
                <w:szCs w:val="21"/>
              </w:rPr>
              <w:t>桩号</w:t>
            </w:r>
          </w:p>
        </w:tc>
        <w:tc>
          <w:tcPr>
            <w:tcW w:w="861" w:type="pct"/>
            <w:shd w:val="clear" w:color="auto" w:fill="auto"/>
            <w:vAlign w:val="center"/>
          </w:tcPr>
          <w:p>
            <w:pPr>
              <w:spacing w:line="240" w:lineRule="auto"/>
              <w:ind w:firstLine="0" w:firstLineChars="0"/>
              <w:jc w:val="center"/>
              <w:rPr>
                <w:rFonts w:eastAsia="仿宋"/>
                <w:sz w:val="21"/>
                <w:szCs w:val="21"/>
              </w:rPr>
            </w:pPr>
            <w:r>
              <w:rPr>
                <w:rFonts w:hAnsi="仿宋" w:eastAsia="仿宋"/>
                <w:sz w:val="21"/>
                <w:szCs w:val="21"/>
              </w:rPr>
              <w:t>塔型</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占地类型</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施工阶段</w:t>
            </w:r>
          </w:p>
        </w:tc>
        <w:tc>
          <w:tcPr>
            <w:tcW w:w="1146"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扰动面积（</w:t>
            </w:r>
            <w:r>
              <w:rPr>
                <w:rFonts w:eastAsia="仿宋"/>
                <w:color w:val="000000"/>
                <w:sz w:val="21"/>
                <w:szCs w:val="21"/>
              </w:rPr>
              <w:t>m</w:t>
            </w:r>
            <w:r>
              <w:rPr>
                <w:rFonts w:eastAsia="仿宋"/>
                <w:sz w:val="21"/>
                <w:szCs w:val="21"/>
                <w:vertAlign w:val="superscript"/>
              </w:rPr>
              <w:t>2</w:t>
            </w:r>
            <w:r>
              <w:rPr>
                <w:rFonts w:hAnsi="仿宋" w:eastAsia="仿宋"/>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8"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SDJ7101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耕</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196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SJ7104</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耕</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J2A</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J3</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6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N6</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ZN6</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7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N7</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ZN7</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8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N8</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ZN8</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9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N10</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J4</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10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N11</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ZN11</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11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N13</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ZN13</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12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N14</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ZN14</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草地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13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N15</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J5</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2KSJ242</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草地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14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N16</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J6</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2KSJ243</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草地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15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N17</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J7</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2E2-SJC3</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草地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16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N18</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J7A</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2E2-SJC3</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17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N18A</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ZN18A</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17"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18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N19</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ZN19</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19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N20</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J8</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20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N21</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ZN21</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21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N22</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J9</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22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N23</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J10</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23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N24</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J11</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24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N25</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ZN25</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25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N26</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J12</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草</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26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N27</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ZN27</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草地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27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N28</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J12A</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草</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28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N29</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ZN29</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w:t>
            </w:r>
            <w:r>
              <w:rPr>
                <w:rFonts w:hAnsi="仿宋" w:eastAsia="仿宋"/>
                <w:color w:val="000000"/>
                <w:sz w:val="21"/>
                <w:szCs w:val="21"/>
              </w:rPr>
              <w:t>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29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N30</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ZN30</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草</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30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N31</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J13</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w:t>
            </w:r>
            <w:r>
              <w:rPr>
                <w:rFonts w:hAnsi="仿宋" w:eastAsia="仿宋"/>
                <w:color w:val="000000"/>
                <w:sz w:val="21"/>
                <w:szCs w:val="21"/>
              </w:rPr>
              <w:t>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31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N32</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ZN32</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32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N33</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J14</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w:t>
            </w:r>
            <w:r>
              <w:rPr>
                <w:rFonts w:hAnsi="仿宋" w:eastAsia="仿宋"/>
                <w:color w:val="000000"/>
                <w:sz w:val="21"/>
                <w:szCs w:val="21"/>
              </w:rPr>
              <w:t>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33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N34</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ZN34</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草地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34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N35</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ZN35</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草地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35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N36</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J15</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36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N37</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ZN37</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37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N38</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J16</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38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N39</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ZN39</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39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N40</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J17</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2E2-SJC3</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40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N41</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ZN41</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41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N42</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J18</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42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N43</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ZN43</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43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N44</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J19</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44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N44A</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ZN44A</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草地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45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N45</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ZN45</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46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N46</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ZN46</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47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N47</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ZN47</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135</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48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N48</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ZN48</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49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N49</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J20</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50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N50</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J21</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2E2-SJC2</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51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N51</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ZN51</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2KSJ241</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200</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52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N52</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J22</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2KSJ242</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53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N53</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ZN53</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SZ7103</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草地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173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54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N54</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J22A</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167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55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N55</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J23</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2E2-SJC3</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187</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56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N56</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ZN56</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SZ7104</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156</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57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N57</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ZN57</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SZ7102</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int="eastAsia" w:hAnsi="仿宋" w:eastAsia="仿宋"/>
                <w:color w:val="000000"/>
                <w:sz w:val="21"/>
                <w:szCs w:val="21"/>
              </w:rPr>
              <w:t>林地</w:t>
            </w:r>
          </w:p>
        </w:tc>
        <w:tc>
          <w:tcPr>
            <w:tcW w:w="711" w:type="pct"/>
            <w:shd w:val="clear" w:color="auto" w:fill="auto"/>
            <w:vAlign w:val="center"/>
          </w:tcPr>
          <w:p>
            <w:pPr>
              <w:spacing w:line="240" w:lineRule="auto"/>
              <w:ind w:firstLine="0" w:firstLineChars="0"/>
              <w:jc w:val="center"/>
              <w:rPr>
                <w:rFonts w:eastAsia="仿宋"/>
                <w:color w:val="000000"/>
                <w:sz w:val="21"/>
                <w:szCs w:val="21"/>
              </w:rPr>
            </w:pPr>
            <w:r>
              <w:rPr>
                <w:rFonts w:hAnsi="仿宋" w:eastAsia="仿宋"/>
                <w:color w:val="000000"/>
                <w:sz w:val="21"/>
                <w:szCs w:val="21"/>
              </w:rPr>
              <w:t>基础浇筑</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141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 xml:space="preserve">58 </w:t>
            </w:r>
          </w:p>
        </w:tc>
        <w:tc>
          <w:tcPr>
            <w:tcW w:w="656"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N58</w:t>
            </w:r>
          </w:p>
        </w:tc>
        <w:tc>
          <w:tcPr>
            <w:tcW w:w="486" w:type="pct"/>
            <w:vAlign w:val="center"/>
          </w:tcPr>
          <w:p>
            <w:pPr>
              <w:spacing w:line="240" w:lineRule="auto"/>
              <w:ind w:firstLine="0" w:firstLineChars="0"/>
              <w:jc w:val="center"/>
              <w:rPr>
                <w:rFonts w:ascii="宋体" w:hAnsi="宋体" w:eastAsia="宋体" w:cs="宋体"/>
                <w:sz w:val="21"/>
                <w:szCs w:val="21"/>
              </w:rPr>
            </w:pPr>
            <w:r>
              <w:rPr>
                <w:rFonts w:hint="eastAsia"/>
                <w:sz w:val="21"/>
                <w:szCs w:val="21"/>
              </w:rPr>
              <w:t>J24</w:t>
            </w:r>
          </w:p>
        </w:tc>
        <w:tc>
          <w:tcPr>
            <w:tcW w:w="861" w:type="pct"/>
            <w:shd w:val="clear" w:color="auto" w:fill="auto"/>
            <w:vAlign w:val="center"/>
          </w:tcPr>
          <w:p>
            <w:pPr>
              <w:spacing w:line="240" w:lineRule="auto"/>
              <w:ind w:firstLine="0" w:firstLineChars="0"/>
              <w:jc w:val="center"/>
              <w:rPr>
                <w:rFonts w:ascii="宋体" w:hAnsi="宋体" w:eastAsia="宋体" w:cs="宋体"/>
                <w:sz w:val="21"/>
                <w:szCs w:val="21"/>
              </w:rPr>
            </w:pPr>
            <w:r>
              <w:rPr>
                <w:rFonts w:hint="eastAsia"/>
                <w:sz w:val="21"/>
                <w:szCs w:val="21"/>
              </w:rPr>
              <w:t>SDJ7101</w:t>
            </w:r>
          </w:p>
        </w:tc>
        <w:tc>
          <w:tcPr>
            <w:tcW w:w="711" w:type="pct"/>
            <w:shd w:val="clear" w:color="auto" w:fill="auto"/>
            <w:vAlign w:val="center"/>
          </w:tcPr>
          <w:p>
            <w:pPr>
              <w:spacing w:line="240" w:lineRule="auto"/>
              <w:ind w:firstLine="0" w:firstLineChars="0"/>
              <w:jc w:val="center"/>
              <w:rPr>
                <w:rFonts w:hAnsi="仿宋" w:eastAsia="仿宋"/>
                <w:color w:val="000000"/>
                <w:sz w:val="21"/>
                <w:szCs w:val="21"/>
              </w:rPr>
            </w:pPr>
            <w:r>
              <w:rPr>
                <w:rFonts w:hint="eastAsia" w:hAnsi="仿宋" w:eastAsia="仿宋"/>
                <w:color w:val="000000"/>
                <w:sz w:val="21"/>
                <w:szCs w:val="21"/>
              </w:rPr>
              <w:t>林地</w:t>
            </w:r>
          </w:p>
        </w:tc>
        <w:tc>
          <w:tcPr>
            <w:tcW w:w="711" w:type="pct"/>
            <w:shd w:val="clear" w:color="auto" w:fill="auto"/>
          </w:tcPr>
          <w:p>
            <w:pPr>
              <w:spacing w:line="240" w:lineRule="auto"/>
              <w:ind w:firstLine="0" w:firstLineChars="0"/>
              <w:jc w:val="center"/>
              <w:rPr>
                <w:rFonts w:hAnsi="仿宋" w:eastAsia="仿宋"/>
                <w:color w:val="000000"/>
                <w:sz w:val="21"/>
                <w:szCs w:val="21"/>
              </w:rPr>
            </w:pPr>
            <w:r>
              <w:rPr>
                <w:rFonts w:hAnsi="仿宋" w:eastAsia="仿宋"/>
                <w:color w:val="000000"/>
                <w:sz w:val="21"/>
                <w:szCs w:val="21"/>
              </w:rPr>
              <w:t>基础</w:t>
            </w:r>
            <w:r>
              <w:rPr>
                <w:rFonts w:hint="eastAsia" w:hAnsi="仿宋" w:eastAsia="仿宋"/>
                <w:color w:val="000000"/>
                <w:sz w:val="21"/>
                <w:szCs w:val="21"/>
              </w:rPr>
              <w:t>开挖</w:t>
            </w:r>
          </w:p>
        </w:tc>
        <w:tc>
          <w:tcPr>
            <w:tcW w:w="1146" w:type="pct"/>
            <w:shd w:val="clear" w:color="auto" w:fill="auto"/>
            <w:vAlign w:val="bottom"/>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182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429" w:type="pct"/>
            <w:shd w:val="clear" w:color="auto" w:fill="auto"/>
            <w:vAlign w:val="center"/>
          </w:tcPr>
          <w:p>
            <w:pPr>
              <w:spacing w:line="240" w:lineRule="auto"/>
              <w:ind w:firstLine="0" w:firstLineChars="0"/>
              <w:jc w:val="center"/>
              <w:rPr>
                <w:rFonts w:eastAsia="仿宋"/>
                <w:sz w:val="21"/>
                <w:szCs w:val="21"/>
              </w:rPr>
            </w:pPr>
            <w:r>
              <w:rPr>
                <w:rFonts w:hAnsi="仿宋" w:eastAsia="仿宋"/>
                <w:sz w:val="21"/>
                <w:szCs w:val="21"/>
              </w:rPr>
              <w:t>合计</w:t>
            </w:r>
          </w:p>
        </w:tc>
        <w:tc>
          <w:tcPr>
            <w:tcW w:w="656" w:type="pct"/>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58基</w:t>
            </w:r>
          </w:p>
        </w:tc>
        <w:tc>
          <w:tcPr>
            <w:tcW w:w="486" w:type="pct"/>
            <w:vAlign w:val="center"/>
          </w:tcPr>
          <w:p>
            <w:pPr>
              <w:spacing w:line="240" w:lineRule="auto"/>
              <w:ind w:firstLine="0" w:firstLineChars="0"/>
              <w:jc w:val="center"/>
              <w:rPr>
                <w:rFonts w:hAnsi="仿宋" w:eastAsia="仿宋"/>
                <w:sz w:val="21"/>
                <w:szCs w:val="21"/>
              </w:rPr>
            </w:pPr>
          </w:p>
        </w:tc>
        <w:tc>
          <w:tcPr>
            <w:tcW w:w="861" w:type="pct"/>
            <w:shd w:val="clear" w:color="auto" w:fill="auto"/>
            <w:vAlign w:val="center"/>
          </w:tcPr>
          <w:p>
            <w:pPr>
              <w:spacing w:line="240" w:lineRule="auto"/>
              <w:ind w:firstLine="0" w:firstLineChars="0"/>
              <w:jc w:val="center"/>
              <w:rPr>
                <w:rFonts w:eastAsia="仿宋"/>
                <w:sz w:val="21"/>
                <w:szCs w:val="21"/>
              </w:rPr>
            </w:pPr>
          </w:p>
        </w:tc>
        <w:tc>
          <w:tcPr>
            <w:tcW w:w="711" w:type="pct"/>
            <w:shd w:val="clear" w:color="auto" w:fill="auto"/>
            <w:vAlign w:val="center"/>
          </w:tcPr>
          <w:p>
            <w:pPr>
              <w:spacing w:line="240" w:lineRule="auto"/>
              <w:ind w:firstLine="0" w:firstLineChars="0"/>
              <w:jc w:val="center"/>
              <w:rPr>
                <w:rFonts w:eastAsia="仿宋"/>
                <w:sz w:val="21"/>
                <w:szCs w:val="21"/>
              </w:rPr>
            </w:pPr>
          </w:p>
        </w:tc>
        <w:tc>
          <w:tcPr>
            <w:tcW w:w="711" w:type="pct"/>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58基</w:t>
            </w:r>
          </w:p>
        </w:tc>
        <w:tc>
          <w:tcPr>
            <w:tcW w:w="1146" w:type="pct"/>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9573</w:t>
            </w:r>
          </w:p>
        </w:tc>
      </w:tr>
    </w:tbl>
    <w:p>
      <w:pPr>
        <w:ind w:firstLine="480"/>
        <w:jc w:val="left"/>
        <w:rPr>
          <w:rFonts w:eastAsia="仿宋"/>
          <w:szCs w:val="24"/>
        </w:rPr>
      </w:pPr>
      <w:r>
        <w:rPr>
          <w:rFonts w:hAnsi="仿宋" w:eastAsia="仿宋"/>
          <w:szCs w:val="24"/>
        </w:rPr>
        <w:t>根据施工资料和现场勘察，</w:t>
      </w:r>
      <w:r>
        <w:rPr>
          <w:rFonts w:eastAsia="仿宋"/>
          <w:szCs w:val="24"/>
        </w:rPr>
        <w:t>2021年第</w:t>
      </w:r>
      <w:r>
        <w:rPr>
          <w:rFonts w:hint="eastAsia" w:eastAsia="仿宋"/>
          <w:szCs w:val="24"/>
        </w:rPr>
        <w:t>4</w:t>
      </w:r>
      <w:r>
        <w:rPr>
          <w:rFonts w:hAnsi="仿宋" w:eastAsia="仿宋"/>
          <w:szCs w:val="24"/>
        </w:rPr>
        <w:t>季度（总第</w:t>
      </w:r>
      <w:r>
        <w:rPr>
          <w:rFonts w:hint="eastAsia" w:eastAsia="仿宋"/>
          <w:szCs w:val="24"/>
        </w:rPr>
        <w:t>2</w:t>
      </w:r>
      <w:r>
        <w:rPr>
          <w:rFonts w:hAnsi="仿宋" w:eastAsia="仿宋"/>
          <w:szCs w:val="24"/>
        </w:rPr>
        <w:t>期），已开工塔基共计</w:t>
      </w:r>
      <w:r>
        <w:rPr>
          <w:rFonts w:hint="eastAsia" w:eastAsia="仿宋"/>
          <w:szCs w:val="24"/>
        </w:rPr>
        <w:t>127</w:t>
      </w:r>
      <w:r>
        <w:rPr>
          <w:rFonts w:hAnsi="仿宋" w:eastAsia="仿宋"/>
          <w:szCs w:val="24"/>
        </w:rPr>
        <w:t>基，经统计计算，本工程塔基及施工场地</w:t>
      </w:r>
      <w:r>
        <w:rPr>
          <w:rFonts w:eastAsia="仿宋"/>
          <w:szCs w:val="24"/>
        </w:rPr>
        <w:t>2021年第</w:t>
      </w:r>
      <w:r>
        <w:rPr>
          <w:rFonts w:hint="eastAsia" w:eastAsia="仿宋"/>
          <w:szCs w:val="24"/>
        </w:rPr>
        <w:t>4</w:t>
      </w:r>
      <w:r>
        <w:rPr>
          <w:rFonts w:hAnsi="仿宋" w:eastAsia="仿宋"/>
          <w:szCs w:val="24"/>
        </w:rPr>
        <w:t>季度（总第</w:t>
      </w:r>
      <w:r>
        <w:rPr>
          <w:rFonts w:hint="eastAsia" w:eastAsia="仿宋"/>
          <w:szCs w:val="24"/>
        </w:rPr>
        <w:t>2</w:t>
      </w:r>
      <w:r>
        <w:rPr>
          <w:rFonts w:hAnsi="仿宋" w:eastAsia="仿宋"/>
          <w:szCs w:val="24"/>
        </w:rPr>
        <w:t>期）扰动面积为</w:t>
      </w:r>
      <w:r>
        <w:rPr>
          <w:rFonts w:hint="eastAsia" w:eastAsia="仿宋"/>
          <w:szCs w:val="24"/>
        </w:rPr>
        <w:t>2.11</w:t>
      </w:r>
      <w:r>
        <w:rPr>
          <w:rFonts w:eastAsia="仿宋"/>
          <w:szCs w:val="24"/>
        </w:rPr>
        <w:t>hm</w:t>
      </w:r>
      <w:r>
        <w:rPr>
          <w:rFonts w:eastAsia="仿宋"/>
          <w:szCs w:val="24"/>
          <w:vertAlign w:val="superscript"/>
        </w:rPr>
        <w:t>2</w:t>
      </w:r>
      <w:r>
        <w:rPr>
          <w:rFonts w:hint="eastAsia" w:hAnsi="仿宋" w:eastAsia="仿宋"/>
          <w:szCs w:val="24"/>
        </w:rPr>
        <w:t>，其中塔基区0.61</w:t>
      </w:r>
      <w:r>
        <w:rPr>
          <w:rFonts w:eastAsia="仿宋"/>
          <w:szCs w:val="24"/>
        </w:rPr>
        <w:t xml:space="preserve"> hm</w:t>
      </w:r>
      <w:r>
        <w:rPr>
          <w:rFonts w:eastAsia="仿宋"/>
          <w:szCs w:val="24"/>
          <w:vertAlign w:val="superscript"/>
        </w:rPr>
        <w:t>2</w:t>
      </w:r>
      <w:r>
        <w:rPr>
          <w:rFonts w:hint="eastAsia" w:hAnsi="仿宋" w:eastAsia="仿宋"/>
          <w:szCs w:val="24"/>
        </w:rPr>
        <w:t>，塔基施工场地区1.50</w:t>
      </w:r>
      <w:r>
        <w:rPr>
          <w:rFonts w:eastAsia="仿宋"/>
          <w:szCs w:val="24"/>
        </w:rPr>
        <w:t>hm</w:t>
      </w:r>
      <w:r>
        <w:rPr>
          <w:rFonts w:eastAsia="仿宋"/>
          <w:szCs w:val="24"/>
          <w:vertAlign w:val="superscript"/>
        </w:rPr>
        <w:t>2</w:t>
      </w:r>
      <w:r>
        <w:rPr>
          <w:rFonts w:hint="eastAsia" w:hAnsi="仿宋" w:eastAsia="仿宋"/>
          <w:szCs w:val="24"/>
        </w:rPr>
        <w:t>，其中，</w:t>
      </w:r>
      <w:r>
        <w:rPr>
          <w:rFonts w:eastAsia="仿宋"/>
          <w:szCs w:val="24"/>
        </w:rPr>
        <w:t>2021年第</w:t>
      </w:r>
      <w:r>
        <w:rPr>
          <w:rFonts w:hint="eastAsia" w:eastAsia="仿宋"/>
          <w:szCs w:val="24"/>
        </w:rPr>
        <w:t>3</w:t>
      </w:r>
      <w:r>
        <w:rPr>
          <w:rFonts w:hAnsi="仿宋" w:eastAsia="仿宋"/>
          <w:szCs w:val="24"/>
        </w:rPr>
        <w:t>季度已造成扰动面积为</w:t>
      </w:r>
      <w:r>
        <w:rPr>
          <w:rFonts w:hint="eastAsia" w:eastAsia="仿宋"/>
          <w:szCs w:val="24"/>
        </w:rPr>
        <w:t>0.66</w:t>
      </w:r>
      <w:r>
        <w:rPr>
          <w:rFonts w:eastAsia="仿宋"/>
          <w:szCs w:val="24"/>
        </w:rPr>
        <w:t>hm</w:t>
      </w:r>
      <w:r>
        <w:rPr>
          <w:rFonts w:eastAsia="仿宋"/>
          <w:szCs w:val="24"/>
          <w:vertAlign w:val="superscript"/>
        </w:rPr>
        <w:t>2</w:t>
      </w:r>
      <w:r>
        <w:rPr>
          <w:rFonts w:hint="eastAsia" w:hAnsi="仿宋" w:eastAsia="仿宋"/>
          <w:szCs w:val="24"/>
        </w:rPr>
        <w:t>，其中塔基区0.26</w:t>
      </w:r>
      <w:r>
        <w:rPr>
          <w:rFonts w:eastAsia="仿宋"/>
          <w:szCs w:val="24"/>
        </w:rPr>
        <w:t xml:space="preserve"> hm</w:t>
      </w:r>
      <w:r>
        <w:rPr>
          <w:rFonts w:eastAsia="仿宋"/>
          <w:szCs w:val="24"/>
          <w:vertAlign w:val="superscript"/>
        </w:rPr>
        <w:t>2</w:t>
      </w:r>
      <w:r>
        <w:rPr>
          <w:rFonts w:hint="eastAsia" w:hAnsi="仿宋" w:eastAsia="仿宋"/>
          <w:szCs w:val="24"/>
        </w:rPr>
        <w:t>，塔基施工场地区0.40</w:t>
      </w:r>
      <w:r>
        <w:rPr>
          <w:rFonts w:eastAsia="仿宋"/>
          <w:szCs w:val="24"/>
        </w:rPr>
        <w:t>hm</w:t>
      </w:r>
      <w:r>
        <w:rPr>
          <w:rFonts w:eastAsia="仿宋"/>
          <w:szCs w:val="24"/>
          <w:vertAlign w:val="superscript"/>
        </w:rPr>
        <w:t>2</w:t>
      </w:r>
      <w:r>
        <w:rPr>
          <w:rFonts w:hint="eastAsia" w:hAnsi="仿宋" w:eastAsia="仿宋"/>
          <w:szCs w:val="24"/>
        </w:rPr>
        <w:t>。</w:t>
      </w:r>
    </w:p>
    <w:p>
      <w:pPr>
        <w:ind w:firstLine="480"/>
        <w:jc w:val="left"/>
        <w:rPr>
          <w:rFonts w:eastAsia="仿宋"/>
          <w:szCs w:val="24"/>
        </w:rPr>
      </w:pPr>
      <w:r>
        <w:rPr>
          <w:rFonts w:hint="eastAsia" w:eastAsia="仿宋"/>
          <w:szCs w:val="24"/>
        </w:rPr>
        <w:t>3</w:t>
      </w:r>
      <w:r>
        <w:rPr>
          <w:rFonts w:hAnsi="仿宋" w:eastAsia="仿宋"/>
          <w:szCs w:val="24"/>
        </w:rPr>
        <w:t>、人抬道路区</w:t>
      </w:r>
    </w:p>
    <w:p>
      <w:pPr>
        <w:ind w:firstLine="480"/>
        <w:jc w:val="left"/>
        <w:rPr>
          <w:rFonts w:eastAsia="仿宋"/>
          <w:szCs w:val="24"/>
        </w:rPr>
      </w:pPr>
      <w:r>
        <w:rPr>
          <w:rFonts w:hAnsi="仿宋" w:eastAsia="仿宋"/>
          <w:szCs w:val="24"/>
        </w:rPr>
        <w:t>监测人员利用手持</w:t>
      </w:r>
      <w:r>
        <w:rPr>
          <w:rFonts w:eastAsia="仿宋"/>
          <w:szCs w:val="24"/>
        </w:rPr>
        <w:t xml:space="preserve"> GPS</w:t>
      </w:r>
      <w:r>
        <w:rPr>
          <w:rFonts w:hAnsi="仿宋" w:eastAsia="仿宋"/>
          <w:szCs w:val="24"/>
        </w:rPr>
        <w:t>路径测量功能对人抬道路长度及临时占地面积进行了测量，截至</w:t>
      </w:r>
      <w:r>
        <w:rPr>
          <w:rFonts w:eastAsia="仿宋"/>
          <w:szCs w:val="24"/>
        </w:rPr>
        <w:t>202</w:t>
      </w:r>
      <w:r>
        <w:rPr>
          <w:rFonts w:hint="eastAsia" w:eastAsia="仿宋"/>
          <w:szCs w:val="24"/>
        </w:rPr>
        <w:t>1</w:t>
      </w:r>
      <w:r>
        <w:rPr>
          <w:rFonts w:hAnsi="仿宋" w:eastAsia="仿宋"/>
          <w:szCs w:val="24"/>
        </w:rPr>
        <w:t>年</w:t>
      </w:r>
      <w:r>
        <w:rPr>
          <w:rFonts w:hint="eastAsia" w:eastAsia="仿宋"/>
          <w:szCs w:val="24"/>
        </w:rPr>
        <w:t>12</w:t>
      </w:r>
      <w:r>
        <w:rPr>
          <w:rFonts w:hAnsi="仿宋" w:eastAsia="仿宋"/>
          <w:szCs w:val="24"/>
        </w:rPr>
        <w:t>月底，</w:t>
      </w:r>
      <w:r>
        <w:rPr>
          <w:rFonts w:hint="eastAsia" w:hAnsi="仿宋" w:eastAsia="仿宋"/>
          <w:szCs w:val="24"/>
        </w:rPr>
        <w:t>启用</w:t>
      </w:r>
      <w:r>
        <w:rPr>
          <w:rFonts w:hAnsi="仿宋" w:eastAsia="仿宋"/>
          <w:szCs w:val="24"/>
        </w:rPr>
        <w:t>人抬道路约</w:t>
      </w:r>
      <w:r>
        <w:rPr>
          <w:rFonts w:hint="eastAsia" w:eastAsia="仿宋"/>
          <w:szCs w:val="24"/>
        </w:rPr>
        <w:t>6.8</w:t>
      </w:r>
      <w:r>
        <w:rPr>
          <w:rFonts w:eastAsia="仿宋"/>
          <w:szCs w:val="24"/>
        </w:rPr>
        <w:t>km</w:t>
      </w:r>
      <w:r>
        <w:rPr>
          <w:rFonts w:hAnsi="仿宋" w:eastAsia="仿宋"/>
          <w:szCs w:val="24"/>
        </w:rPr>
        <w:t>，经统计计算，人抬道路占地面积约</w:t>
      </w:r>
      <w:r>
        <w:rPr>
          <w:rFonts w:hint="eastAsia" w:eastAsia="仿宋"/>
          <w:szCs w:val="24"/>
        </w:rPr>
        <w:t>0.68</w:t>
      </w:r>
      <w:r>
        <w:rPr>
          <w:rFonts w:eastAsia="仿宋"/>
          <w:szCs w:val="24"/>
        </w:rPr>
        <w:t>hm</w:t>
      </w:r>
      <w:r>
        <w:rPr>
          <w:rFonts w:eastAsia="仿宋"/>
          <w:szCs w:val="24"/>
          <w:vertAlign w:val="superscript"/>
        </w:rPr>
        <w:t>2</w:t>
      </w:r>
      <w:r>
        <w:rPr>
          <w:rFonts w:hAnsi="仿宋" w:eastAsia="仿宋"/>
          <w:szCs w:val="24"/>
        </w:rPr>
        <w:t>，</w:t>
      </w:r>
      <w:r>
        <w:rPr>
          <w:rFonts w:hint="eastAsia" w:hAnsi="仿宋" w:eastAsia="仿宋"/>
          <w:szCs w:val="24"/>
        </w:rPr>
        <w:t>2021年第4季度</w:t>
      </w:r>
      <w:r>
        <w:rPr>
          <w:rFonts w:hAnsi="仿宋" w:eastAsia="仿宋"/>
          <w:szCs w:val="24"/>
        </w:rPr>
        <w:t>较</w:t>
      </w:r>
      <w:r>
        <w:rPr>
          <w:rFonts w:hint="eastAsia" w:hAnsi="仿宋" w:eastAsia="仿宋"/>
          <w:szCs w:val="24"/>
        </w:rPr>
        <w:t>第3季度新增占地0.40</w:t>
      </w:r>
      <w:r>
        <w:rPr>
          <w:rFonts w:eastAsia="仿宋"/>
          <w:szCs w:val="24"/>
        </w:rPr>
        <w:t xml:space="preserve"> hm</w:t>
      </w:r>
      <w:r>
        <w:rPr>
          <w:rFonts w:eastAsia="仿宋"/>
          <w:szCs w:val="24"/>
          <w:vertAlign w:val="superscript"/>
        </w:rPr>
        <w:t>2</w:t>
      </w:r>
      <w:r>
        <w:rPr>
          <w:rFonts w:hint="eastAsia" w:hAnsi="仿宋" w:eastAsia="仿宋"/>
          <w:szCs w:val="24"/>
        </w:rPr>
        <w:t>。</w:t>
      </w:r>
    </w:p>
    <w:p>
      <w:pPr>
        <w:ind w:firstLine="480"/>
        <w:jc w:val="left"/>
        <w:rPr>
          <w:rFonts w:eastAsia="仿宋"/>
          <w:szCs w:val="24"/>
        </w:rPr>
      </w:pPr>
      <w:r>
        <w:rPr>
          <w:rFonts w:eastAsia="仿宋"/>
          <w:szCs w:val="24"/>
        </w:rPr>
        <w:t>4</w:t>
      </w:r>
      <w:r>
        <w:rPr>
          <w:rFonts w:hAnsi="仿宋" w:eastAsia="仿宋"/>
          <w:szCs w:val="24"/>
        </w:rPr>
        <w:t>、土壤流失面积监测</w:t>
      </w:r>
    </w:p>
    <w:p>
      <w:pPr>
        <w:ind w:firstLine="480"/>
        <w:jc w:val="left"/>
        <w:rPr>
          <w:rFonts w:eastAsia="仿宋"/>
          <w:szCs w:val="24"/>
        </w:rPr>
      </w:pPr>
      <w:r>
        <w:rPr>
          <w:rFonts w:hint="eastAsia" w:hAnsi="仿宋" w:eastAsia="仿宋"/>
          <w:szCs w:val="24"/>
        </w:rPr>
        <w:t>综上，截止</w:t>
      </w:r>
      <w:r>
        <w:rPr>
          <w:rFonts w:eastAsia="仿宋"/>
          <w:szCs w:val="24"/>
        </w:rPr>
        <w:t>202</w:t>
      </w:r>
      <w:r>
        <w:rPr>
          <w:rFonts w:hint="eastAsia" w:eastAsia="仿宋"/>
          <w:szCs w:val="24"/>
        </w:rPr>
        <w:t>1</w:t>
      </w:r>
      <w:r>
        <w:rPr>
          <w:rFonts w:hAnsi="仿宋" w:eastAsia="仿宋"/>
          <w:szCs w:val="24"/>
        </w:rPr>
        <w:t>年</w:t>
      </w:r>
      <w:r>
        <w:rPr>
          <w:rFonts w:hint="eastAsia" w:eastAsia="仿宋"/>
          <w:szCs w:val="24"/>
        </w:rPr>
        <w:t>12</w:t>
      </w:r>
      <w:r>
        <w:rPr>
          <w:rFonts w:hAnsi="仿宋" w:eastAsia="仿宋"/>
          <w:szCs w:val="24"/>
        </w:rPr>
        <w:t>月底，本</w:t>
      </w:r>
      <w:r>
        <w:rPr>
          <w:rFonts w:hint="eastAsia" w:hAnsi="仿宋" w:eastAsia="仿宋"/>
          <w:szCs w:val="24"/>
        </w:rPr>
        <w:t>季度</w:t>
      </w:r>
      <w:r>
        <w:rPr>
          <w:rFonts w:hAnsi="仿宋" w:eastAsia="仿宋"/>
          <w:szCs w:val="24"/>
        </w:rPr>
        <w:t>扰动土地面积共计</w:t>
      </w:r>
      <w:r>
        <w:rPr>
          <w:rFonts w:hint="eastAsia" w:eastAsia="仿宋"/>
          <w:szCs w:val="24"/>
        </w:rPr>
        <w:t>5.86</w:t>
      </w:r>
      <w:r>
        <w:rPr>
          <w:rFonts w:eastAsia="仿宋"/>
          <w:szCs w:val="24"/>
        </w:rPr>
        <w:t>hm</w:t>
      </w:r>
      <w:r>
        <w:rPr>
          <w:rFonts w:eastAsia="仿宋"/>
          <w:szCs w:val="24"/>
          <w:vertAlign w:val="superscript"/>
        </w:rPr>
        <w:t>2</w:t>
      </w:r>
      <w:r>
        <w:rPr>
          <w:rFonts w:hAnsi="仿宋" w:eastAsia="仿宋"/>
          <w:szCs w:val="24"/>
        </w:rPr>
        <w:t>。</w:t>
      </w:r>
      <w:r>
        <w:rPr>
          <w:rFonts w:hint="eastAsia" w:hAnsi="仿宋" w:eastAsia="仿宋"/>
          <w:szCs w:val="24"/>
        </w:rPr>
        <w:t>扣除硬化面积外其余均有土壤流失，现场调查，截止12月底变电站内有少量基础硬化、截水沟硬化及施工场地硬化，面积约0.20 hm</w:t>
      </w:r>
      <w:r>
        <w:rPr>
          <w:rFonts w:hint="eastAsia" w:hAnsi="仿宋" w:eastAsia="仿宋"/>
          <w:szCs w:val="24"/>
          <w:vertAlign w:val="superscript"/>
        </w:rPr>
        <w:t>2</w:t>
      </w:r>
      <w:r>
        <w:rPr>
          <w:rFonts w:hint="eastAsia" w:hAnsi="仿宋" w:eastAsia="仿宋"/>
          <w:szCs w:val="24"/>
        </w:rPr>
        <w:t>，进站道路段有0.03hm</w:t>
      </w:r>
      <w:r>
        <w:rPr>
          <w:rFonts w:hint="eastAsia" w:hAnsi="仿宋" w:eastAsia="仿宋"/>
          <w:szCs w:val="24"/>
          <w:vertAlign w:val="superscript"/>
        </w:rPr>
        <w:t>2</w:t>
      </w:r>
      <w:r>
        <w:rPr>
          <w:rFonts w:hint="eastAsia" w:hAnsi="仿宋" w:eastAsia="仿宋"/>
          <w:szCs w:val="24"/>
        </w:rPr>
        <w:t>采取了硬化，其余区域均为开挖面，线路工程正进行</w:t>
      </w:r>
      <w:r>
        <w:rPr>
          <w:rFonts w:hAnsi="仿宋" w:eastAsia="仿宋"/>
          <w:szCs w:val="24"/>
        </w:rPr>
        <w:t>塔腿基础开挖和</w:t>
      </w:r>
      <w:r>
        <w:rPr>
          <w:rFonts w:hint="eastAsia" w:hAnsi="仿宋" w:eastAsia="仿宋"/>
          <w:szCs w:val="24"/>
        </w:rPr>
        <w:t>浇筑、组塔，扰动区域均有土壤流失</w:t>
      </w:r>
      <w:r>
        <w:rPr>
          <w:rFonts w:hAnsi="仿宋" w:eastAsia="仿宋"/>
          <w:szCs w:val="24"/>
        </w:rPr>
        <w:t>。经计算，本</w:t>
      </w:r>
      <w:r>
        <w:rPr>
          <w:rFonts w:hint="eastAsia" w:hAnsi="仿宋" w:eastAsia="仿宋"/>
          <w:szCs w:val="24"/>
        </w:rPr>
        <w:t>季度末</w:t>
      </w:r>
      <w:r>
        <w:rPr>
          <w:rFonts w:hAnsi="仿宋" w:eastAsia="仿宋"/>
          <w:szCs w:val="24"/>
        </w:rPr>
        <w:t>本工程土壤流失面积为</w:t>
      </w:r>
      <w:r>
        <w:rPr>
          <w:rFonts w:hint="eastAsia" w:eastAsia="仿宋"/>
          <w:szCs w:val="24"/>
        </w:rPr>
        <w:t>5.63</w:t>
      </w:r>
      <w:r>
        <w:rPr>
          <w:rFonts w:eastAsia="仿宋"/>
          <w:szCs w:val="24"/>
        </w:rPr>
        <w:t>hm</w:t>
      </w:r>
      <w:r>
        <w:rPr>
          <w:rFonts w:eastAsia="仿宋"/>
          <w:szCs w:val="24"/>
          <w:vertAlign w:val="superscript"/>
        </w:rPr>
        <w:t>2</w:t>
      </w:r>
      <w:r>
        <w:rPr>
          <w:rFonts w:hAnsi="仿宋" w:eastAsia="仿宋"/>
          <w:szCs w:val="24"/>
        </w:rPr>
        <w:t>。</w:t>
      </w:r>
    </w:p>
    <w:p>
      <w:pPr>
        <w:ind w:firstLine="420"/>
        <w:jc w:val="center"/>
        <w:rPr>
          <w:rFonts w:eastAsia="仿宋"/>
          <w:sz w:val="21"/>
          <w:szCs w:val="21"/>
        </w:rPr>
      </w:pPr>
      <w:r>
        <w:rPr>
          <w:rFonts w:hAnsi="仿宋" w:eastAsia="仿宋"/>
          <w:sz w:val="21"/>
          <w:szCs w:val="21"/>
        </w:rPr>
        <w:t>表</w:t>
      </w:r>
      <w:r>
        <w:rPr>
          <w:rFonts w:eastAsia="仿宋"/>
          <w:sz w:val="21"/>
          <w:szCs w:val="21"/>
        </w:rPr>
        <w:t>3.2-</w:t>
      </w:r>
      <w:r>
        <w:rPr>
          <w:rFonts w:hint="eastAsia" w:eastAsia="仿宋"/>
          <w:sz w:val="21"/>
          <w:szCs w:val="21"/>
        </w:rPr>
        <w:t>4</w:t>
      </w:r>
      <w:r>
        <w:rPr>
          <w:rFonts w:hAnsi="仿宋" w:eastAsia="仿宋"/>
          <w:sz w:val="21"/>
          <w:szCs w:val="21"/>
        </w:rPr>
        <w:t>土壤流失面积监测表</w:t>
      </w:r>
    </w:p>
    <w:tbl>
      <w:tblPr>
        <w:tblStyle w:val="71"/>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110"/>
        <w:gridCol w:w="1982"/>
        <w:gridCol w:w="1982"/>
        <w:gridCol w:w="244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pStyle w:val="452"/>
              <w:rPr>
                <w:rFonts w:eastAsia="仿宋"/>
                <w:sz w:val="21"/>
                <w:szCs w:val="21"/>
              </w:rPr>
            </w:pPr>
            <w:r>
              <w:rPr>
                <w:rFonts w:hAnsi="仿宋" w:eastAsia="仿宋"/>
                <w:sz w:val="21"/>
                <w:szCs w:val="21"/>
              </w:rPr>
              <w:t>监测分区</w:t>
            </w:r>
          </w:p>
        </w:tc>
        <w:tc>
          <w:tcPr>
            <w:tcW w:w="1163" w:type="pct"/>
            <w:shd w:val="clear" w:color="auto" w:fill="auto"/>
            <w:vAlign w:val="center"/>
          </w:tcPr>
          <w:p>
            <w:pPr>
              <w:pStyle w:val="452"/>
              <w:rPr>
                <w:rFonts w:eastAsia="仿宋"/>
                <w:sz w:val="21"/>
                <w:szCs w:val="21"/>
              </w:rPr>
            </w:pPr>
            <w:r>
              <w:rPr>
                <w:rFonts w:hAnsi="仿宋" w:eastAsia="仿宋"/>
                <w:sz w:val="21"/>
                <w:szCs w:val="21"/>
              </w:rPr>
              <w:t>扰动面积（</w:t>
            </w:r>
            <w:r>
              <w:rPr>
                <w:rFonts w:eastAsia="仿宋"/>
                <w:sz w:val="21"/>
                <w:szCs w:val="21"/>
              </w:rPr>
              <w:t>hm</w:t>
            </w:r>
            <w:r>
              <w:rPr>
                <w:rFonts w:eastAsia="仿宋"/>
                <w:sz w:val="21"/>
                <w:szCs w:val="21"/>
                <w:vertAlign w:val="superscript"/>
              </w:rPr>
              <w:t>2</w:t>
            </w:r>
            <w:r>
              <w:rPr>
                <w:rFonts w:hAnsi="仿宋" w:eastAsia="仿宋"/>
                <w:sz w:val="21"/>
                <w:szCs w:val="21"/>
              </w:rPr>
              <w:t>）</w:t>
            </w:r>
          </w:p>
        </w:tc>
        <w:tc>
          <w:tcPr>
            <w:tcW w:w="1163" w:type="pct"/>
            <w:shd w:val="clear" w:color="auto" w:fill="auto"/>
            <w:vAlign w:val="center"/>
          </w:tcPr>
          <w:p>
            <w:pPr>
              <w:pStyle w:val="452"/>
              <w:rPr>
                <w:rFonts w:eastAsia="仿宋"/>
                <w:sz w:val="21"/>
                <w:szCs w:val="21"/>
              </w:rPr>
            </w:pPr>
            <w:r>
              <w:rPr>
                <w:rFonts w:hAnsi="仿宋" w:eastAsia="仿宋"/>
                <w:sz w:val="21"/>
                <w:szCs w:val="21"/>
              </w:rPr>
              <w:t>硬化面积（</w:t>
            </w:r>
            <w:r>
              <w:rPr>
                <w:rFonts w:eastAsia="仿宋"/>
                <w:sz w:val="21"/>
                <w:szCs w:val="21"/>
              </w:rPr>
              <w:t>hm</w:t>
            </w:r>
            <w:r>
              <w:rPr>
                <w:rFonts w:eastAsia="仿宋"/>
                <w:sz w:val="21"/>
                <w:szCs w:val="21"/>
                <w:vertAlign w:val="superscript"/>
              </w:rPr>
              <w:t>2</w:t>
            </w:r>
            <w:r>
              <w:rPr>
                <w:rFonts w:hAnsi="仿宋" w:eastAsia="仿宋"/>
                <w:sz w:val="21"/>
                <w:szCs w:val="21"/>
              </w:rPr>
              <w:t>）</w:t>
            </w:r>
          </w:p>
        </w:tc>
        <w:tc>
          <w:tcPr>
            <w:tcW w:w="1436" w:type="pct"/>
            <w:shd w:val="clear" w:color="auto" w:fill="auto"/>
            <w:vAlign w:val="center"/>
          </w:tcPr>
          <w:p>
            <w:pPr>
              <w:pStyle w:val="452"/>
              <w:rPr>
                <w:rFonts w:eastAsia="仿宋"/>
                <w:sz w:val="21"/>
                <w:szCs w:val="21"/>
              </w:rPr>
            </w:pPr>
            <w:r>
              <w:rPr>
                <w:rFonts w:hAnsi="仿宋" w:eastAsia="仿宋"/>
                <w:sz w:val="21"/>
                <w:szCs w:val="21"/>
              </w:rPr>
              <w:t>土壤流失面积（</w:t>
            </w:r>
            <w:r>
              <w:rPr>
                <w:rFonts w:eastAsia="仿宋"/>
                <w:sz w:val="21"/>
                <w:szCs w:val="21"/>
              </w:rPr>
              <w:t>hm</w:t>
            </w:r>
            <w:r>
              <w:rPr>
                <w:rFonts w:eastAsia="仿宋"/>
                <w:sz w:val="21"/>
                <w:szCs w:val="21"/>
                <w:vertAlign w:val="superscript"/>
              </w:rPr>
              <w:t>2</w:t>
            </w:r>
            <w:r>
              <w:rPr>
                <w:rFonts w:hAnsi="仿宋" w:eastAsia="仿宋"/>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变电站新建工程区</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 xml:space="preserve">2.05 </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0.</w:t>
            </w:r>
            <w:r>
              <w:rPr>
                <w:rFonts w:hint="eastAsia"/>
                <w:color w:val="000000"/>
                <w:sz w:val="21"/>
                <w:szCs w:val="21"/>
              </w:rPr>
              <w:t>2</w:t>
            </w:r>
            <w:r>
              <w:rPr>
                <w:color w:val="000000"/>
                <w:sz w:val="21"/>
                <w:szCs w:val="21"/>
              </w:rPr>
              <w:t xml:space="preserve">0 </w:t>
            </w:r>
          </w:p>
        </w:tc>
        <w:tc>
          <w:tcPr>
            <w:tcW w:w="1436" w:type="pct"/>
            <w:shd w:val="clear" w:color="auto" w:fill="auto"/>
            <w:vAlign w:val="center"/>
          </w:tcPr>
          <w:p>
            <w:pPr>
              <w:ind w:firstLine="0" w:firstLineChars="0"/>
              <w:jc w:val="center"/>
              <w:rPr>
                <w:rFonts w:eastAsia="宋体"/>
                <w:color w:val="000000"/>
                <w:sz w:val="21"/>
                <w:szCs w:val="21"/>
              </w:rPr>
            </w:pPr>
            <w:r>
              <w:rPr>
                <w:color w:val="000000"/>
                <w:sz w:val="21"/>
                <w:szCs w:val="21"/>
              </w:rPr>
              <w:t>1.</w:t>
            </w:r>
            <w:r>
              <w:rPr>
                <w:rFonts w:hint="eastAsia"/>
                <w:color w:val="000000"/>
                <w:sz w:val="21"/>
                <w:szCs w:val="21"/>
              </w:rPr>
              <w:t>8</w:t>
            </w:r>
            <w:r>
              <w:rPr>
                <w:color w:val="000000"/>
                <w:sz w:val="21"/>
                <w:szCs w:val="21"/>
              </w:rPr>
              <w:t xml:space="preserve">5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进站道路区</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0.0</w:t>
            </w:r>
            <w:r>
              <w:rPr>
                <w:rFonts w:hint="eastAsia"/>
                <w:color w:val="000000"/>
                <w:sz w:val="21"/>
                <w:szCs w:val="21"/>
              </w:rPr>
              <w:t>3</w:t>
            </w:r>
            <w:r>
              <w:rPr>
                <w:color w:val="000000"/>
                <w:sz w:val="21"/>
                <w:szCs w:val="21"/>
              </w:rPr>
              <w:t xml:space="preserve"> </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0.0</w:t>
            </w:r>
            <w:r>
              <w:rPr>
                <w:rFonts w:hint="eastAsia"/>
                <w:color w:val="000000"/>
                <w:sz w:val="21"/>
                <w:szCs w:val="21"/>
              </w:rPr>
              <w:t>3</w:t>
            </w:r>
            <w:r>
              <w:rPr>
                <w:color w:val="000000"/>
                <w:sz w:val="21"/>
                <w:szCs w:val="21"/>
              </w:rPr>
              <w:t xml:space="preserve"> </w:t>
            </w:r>
          </w:p>
        </w:tc>
        <w:tc>
          <w:tcPr>
            <w:tcW w:w="1436" w:type="pct"/>
            <w:shd w:val="clear" w:color="auto" w:fill="auto"/>
            <w:vAlign w:val="center"/>
          </w:tcPr>
          <w:p>
            <w:pPr>
              <w:ind w:firstLine="0" w:firstLineChars="0"/>
              <w:jc w:val="center"/>
              <w:rPr>
                <w:rFonts w:eastAsia="宋体"/>
                <w:color w:val="000000"/>
                <w:sz w:val="21"/>
                <w:szCs w:val="21"/>
              </w:rPr>
            </w:pPr>
            <w:r>
              <w:rPr>
                <w:color w:val="000000"/>
                <w:sz w:val="21"/>
                <w:szCs w:val="21"/>
              </w:rPr>
              <w:t xml:space="preserve">0.00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弃渣场防治区</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0.9</w:t>
            </w:r>
            <w:r>
              <w:rPr>
                <w:rFonts w:hint="eastAsia"/>
                <w:color w:val="000000"/>
                <w:sz w:val="21"/>
                <w:szCs w:val="21"/>
              </w:rPr>
              <w:t>9</w:t>
            </w:r>
            <w:r>
              <w:rPr>
                <w:color w:val="000000"/>
                <w:sz w:val="21"/>
                <w:szCs w:val="21"/>
              </w:rPr>
              <w:t xml:space="preserve"> </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　</w:t>
            </w:r>
          </w:p>
        </w:tc>
        <w:tc>
          <w:tcPr>
            <w:tcW w:w="1436" w:type="pct"/>
            <w:shd w:val="clear" w:color="auto" w:fill="auto"/>
            <w:vAlign w:val="center"/>
          </w:tcPr>
          <w:p>
            <w:pPr>
              <w:ind w:firstLine="0" w:firstLineChars="0"/>
              <w:jc w:val="center"/>
              <w:rPr>
                <w:rFonts w:eastAsia="宋体"/>
                <w:color w:val="000000"/>
                <w:sz w:val="21"/>
                <w:szCs w:val="21"/>
              </w:rPr>
            </w:pPr>
            <w:r>
              <w:rPr>
                <w:color w:val="000000"/>
                <w:sz w:val="21"/>
                <w:szCs w:val="21"/>
              </w:rPr>
              <w:t>0.9</w:t>
            </w:r>
            <w:r>
              <w:rPr>
                <w:rFonts w:hint="eastAsia"/>
                <w:color w:val="000000"/>
                <w:sz w:val="21"/>
                <w:szCs w:val="21"/>
              </w:rPr>
              <w:t>9</w:t>
            </w:r>
            <w:r>
              <w:rPr>
                <w:color w:val="000000"/>
                <w:sz w:val="21"/>
                <w:szCs w:val="21"/>
              </w:rPr>
              <w:t xml:space="preserve">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spacing w:line="240" w:lineRule="atLeast"/>
              <w:ind w:firstLine="0" w:firstLineChars="0"/>
              <w:jc w:val="center"/>
              <w:rPr>
                <w:rFonts w:eastAsia="仿宋"/>
                <w:sz w:val="21"/>
                <w:szCs w:val="21"/>
              </w:rPr>
            </w:pPr>
            <w:r>
              <w:rPr>
                <w:rFonts w:eastAsia="仿宋"/>
                <w:sz w:val="21"/>
                <w:szCs w:val="21"/>
              </w:rPr>
              <w:t>塔基区</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0.</w:t>
            </w:r>
            <w:r>
              <w:rPr>
                <w:rFonts w:hint="eastAsia"/>
                <w:color w:val="000000"/>
                <w:sz w:val="21"/>
                <w:szCs w:val="21"/>
              </w:rPr>
              <w:t>61</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　</w:t>
            </w:r>
          </w:p>
        </w:tc>
        <w:tc>
          <w:tcPr>
            <w:tcW w:w="1436" w:type="pct"/>
            <w:shd w:val="clear" w:color="auto" w:fill="auto"/>
            <w:vAlign w:val="center"/>
          </w:tcPr>
          <w:p>
            <w:pPr>
              <w:ind w:firstLine="0" w:firstLineChars="0"/>
              <w:jc w:val="center"/>
              <w:rPr>
                <w:rFonts w:eastAsia="宋体"/>
                <w:color w:val="000000"/>
                <w:sz w:val="21"/>
                <w:szCs w:val="21"/>
              </w:rPr>
            </w:pPr>
            <w:r>
              <w:rPr>
                <w:color w:val="000000"/>
                <w:sz w:val="21"/>
                <w:szCs w:val="21"/>
              </w:rPr>
              <w:t>0.</w:t>
            </w:r>
            <w:r>
              <w:rPr>
                <w:rFonts w:hint="eastAsia"/>
                <w:color w:val="000000"/>
                <w:sz w:val="21"/>
                <w:szCs w:val="21"/>
              </w:rPr>
              <w:t>61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spacing w:line="240" w:lineRule="atLeast"/>
              <w:ind w:firstLine="0" w:firstLineChars="0"/>
              <w:jc w:val="center"/>
              <w:rPr>
                <w:rFonts w:eastAsia="仿宋"/>
                <w:sz w:val="21"/>
                <w:szCs w:val="21"/>
              </w:rPr>
            </w:pPr>
            <w:r>
              <w:rPr>
                <w:rFonts w:eastAsia="仿宋"/>
                <w:sz w:val="21"/>
                <w:szCs w:val="21"/>
              </w:rPr>
              <w:t>塔基施工场地区</w:t>
            </w:r>
          </w:p>
        </w:tc>
        <w:tc>
          <w:tcPr>
            <w:tcW w:w="1163" w:type="pct"/>
            <w:shd w:val="clear" w:color="auto" w:fill="auto"/>
            <w:vAlign w:val="center"/>
          </w:tcPr>
          <w:p>
            <w:pPr>
              <w:ind w:firstLine="0" w:firstLineChars="0"/>
              <w:jc w:val="center"/>
              <w:rPr>
                <w:rFonts w:eastAsia="宋体"/>
                <w:color w:val="000000"/>
                <w:sz w:val="21"/>
                <w:szCs w:val="21"/>
              </w:rPr>
            </w:pPr>
            <w:r>
              <w:rPr>
                <w:rFonts w:hint="eastAsia"/>
                <w:color w:val="000000"/>
                <w:sz w:val="21"/>
                <w:szCs w:val="21"/>
              </w:rPr>
              <w:t>1.50</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　</w:t>
            </w:r>
          </w:p>
        </w:tc>
        <w:tc>
          <w:tcPr>
            <w:tcW w:w="1436" w:type="pct"/>
            <w:shd w:val="clear" w:color="auto" w:fill="auto"/>
            <w:vAlign w:val="center"/>
          </w:tcPr>
          <w:p>
            <w:pPr>
              <w:ind w:firstLine="0" w:firstLineChars="0"/>
              <w:jc w:val="center"/>
              <w:rPr>
                <w:rFonts w:eastAsia="宋体"/>
                <w:color w:val="000000"/>
                <w:sz w:val="21"/>
                <w:szCs w:val="21"/>
              </w:rPr>
            </w:pPr>
            <w:r>
              <w:rPr>
                <w:rFonts w:hint="eastAsia"/>
                <w:color w:val="000000"/>
                <w:sz w:val="21"/>
                <w:szCs w:val="21"/>
              </w:rPr>
              <w:t>1.50</w:t>
            </w:r>
            <w:r>
              <w:rPr>
                <w:color w:val="000000"/>
                <w:sz w:val="21"/>
                <w:szCs w:val="21"/>
              </w:rPr>
              <w:t xml:space="preserve">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spacing w:line="240" w:lineRule="atLeast"/>
              <w:ind w:firstLine="0" w:firstLineChars="0"/>
              <w:jc w:val="center"/>
              <w:rPr>
                <w:rFonts w:eastAsia="仿宋"/>
                <w:sz w:val="21"/>
                <w:szCs w:val="21"/>
              </w:rPr>
            </w:pPr>
            <w:r>
              <w:rPr>
                <w:rFonts w:eastAsia="仿宋"/>
                <w:sz w:val="21"/>
                <w:szCs w:val="21"/>
              </w:rPr>
              <w:t>人抬道路场地区</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0.</w:t>
            </w:r>
            <w:r>
              <w:rPr>
                <w:rFonts w:hint="eastAsia"/>
                <w:color w:val="000000"/>
                <w:sz w:val="21"/>
                <w:szCs w:val="21"/>
              </w:rPr>
              <w:t>6</w:t>
            </w:r>
            <w:r>
              <w:rPr>
                <w:color w:val="000000"/>
                <w:sz w:val="21"/>
                <w:szCs w:val="21"/>
              </w:rPr>
              <w:t xml:space="preserve">8 </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　</w:t>
            </w:r>
          </w:p>
        </w:tc>
        <w:tc>
          <w:tcPr>
            <w:tcW w:w="1436" w:type="pct"/>
            <w:shd w:val="clear" w:color="auto" w:fill="auto"/>
            <w:vAlign w:val="center"/>
          </w:tcPr>
          <w:p>
            <w:pPr>
              <w:ind w:firstLine="0" w:firstLineChars="0"/>
              <w:jc w:val="center"/>
              <w:rPr>
                <w:rFonts w:eastAsia="宋体"/>
                <w:color w:val="000000"/>
                <w:sz w:val="21"/>
                <w:szCs w:val="21"/>
              </w:rPr>
            </w:pPr>
            <w:r>
              <w:rPr>
                <w:color w:val="000000"/>
                <w:sz w:val="21"/>
                <w:szCs w:val="21"/>
              </w:rPr>
              <w:t>0.</w:t>
            </w:r>
            <w:r>
              <w:rPr>
                <w:rFonts w:hint="eastAsia"/>
                <w:color w:val="000000"/>
                <w:sz w:val="21"/>
                <w:szCs w:val="21"/>
              </w:rPr>
              <w:t>6</w:t>
            </w:r>
            <w:r>
              <w:rPr>
                <w:color w:val="000000"/>
                <w:sz w:val="21"/>
                <w:szCs w:val="21"/>
              </w:rPr>
              <w:t xml:space="preserve">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238" w:type="pct"/>
            <w:shd w:val="clear" w:color="auto" w:fill="auto"/>
            <w:vAlign w:val="center"/>
          </w:tcPr>
          <w:p>
            <w:pPr>
              <w:pStyle w:val="452"/>
              <w:rPr>
                <w:rFonts w:eastAsia="仿宋"/>
                <w:sz w:val="21"/>
                <w:szCs w:val="21"/>
              </w:rPr>
            </w:pPr>
            <w:r>
              <w:rPr>
                <w:rFonts w:hAnsi="仿宋" w:eastAsia="仿宋"/>
                <w:sz w:val="21"/>
                <w:szCs w:val="21"/>
              </w:rPr>
              <w:t>小计</w:t>
            </w:r>
          </w:p>
        </w:tc>
        <w:tc>
          <w:tcPr>
            <w:tcW w:w="1163" w:type="pct"/>
            <w:shd w:val="clear" w:color="auto" w:fill="auto"/>
            <w:vAlign w:val="center"/>
          </w:tcPr>
          <w:p>
            <w:pPr>
              <w:ind w:firstLine="0" w:firstLineChars="0"/>
              <w:jc w:val="center"/>
              <w:rPr>
                <w:rFonts w:eastAsia="宋体"/>
                <w:color w:val="000000"/>
                <w:sz w:val="21"/>
                <w:szCs w:val="21"/>
              </w:rPr>
            </w:pPr>
            <w:r>
              <w:rPr>
                <w:rFonts w:hint="eastAsia"/>
                <w:color w:val="000000"/>
                <w:sz w:val="21"/>
                <w:szCs w:val="21"/>
              </w:rPr>
              <w:t>5.86</w:t>
            </w:r>
          </w:p>
        </w:tc>
        <w:tc>
          <w:tcPr>
            <w:tcW w:w="1163" w:type="pct"/>
            <w:shd w:val="clear" w:color="auto" w:fill="auto"/>
            <w:vAlign w:val="center"/>
          </w:tcPr>
          <w:p>
            <w:pPr>
              <w:ind w:firstLine="0" w:firstLineChars="0"/>
              <w:jc w:val="center"/>
              <w:rPr>
                <w:rFonts w:eastAsia="宋体"/>
                <w:color w:val="000000"/>
                <w:sz w:val="21"/>
                <w:szCs w:val="21"/>
              </w:rPr>
            </w:pPr>
            <w:r>
              <w:rPr>
                <w:color w:val="000000"/>
                <w:sz w:val="21"/>
                <w:szCs w:val="21"/>
              </w:rPr>
              <w:t>0.</w:t>
            </w:r>
            <w:r>
              <w:rPr>
                <w:rFonts w:hint="eastAsia"/>
                <w:color w:val="000000"/>
                <w:sz w:val="21"/>
                <w:szCs w:val="21"/>
              </w:rPr>
              <w:t>23</w:t>
            </w:r>
          </w:p>
        </w:tc>
        <w:tc>
          <w:tcPr>
            <w:tcW w:w="1436" w:type="pct"/>
            <w:shd w:val="clear" w:color="auto" w:fill="auto"/>
            <w:vAlign w:val="center"/>
          </w:tcPr>
          <w:p>
            <w:pPr>
              <w:ind w:firstLine="0" w:firstLineChars="0"/>
              <w:jc w:val="center"/>
              <w:rPr>
                <w:rFonts w:eastAsia="宋体"/>
                <w:color w:val="000000"/>
                <w:sz w:val="21"/>
                <w:szCs w:val="21"/>
              </w:rPr>
            </w:pPr>
            <w:r>
              <w:rPr>
                <w:rFonts w:hint="eastAsia"/>
                <w:color w:val="000000"/>
                <w:sz w:val="21"/>
                <w:szCs w:val="21"/>
              </w:rPr>
              <w:t>5.63</w:t>
            </w:r>
          </w:p>
        </w:tc>
      </w:tr>
    </w:tbl>
    <w:p>
      <w:pPr>
        <w:pStyle w:val="6"/>
        <w:rPr>
          <w:rFonts w:eastAsia="仿宋"/>
        </w:rPr>
      </w:pPr>
      <w:r>
        <w:rPr>
          <w:rFonts w:hAnsi="仿宋" w:eastAsia="仿宋"/>
        </w:rPr>
        <w:t>弃土（石、渣）情况监测</w:t>
      </w:r>
    </w:p>
    <w:p>
      <w:pPr>
        <w:ind w:firstLine="480"/>
        <w:jc w:val="left"/>
        <w:rPr>
          <w:rFonts w:eastAsia="仿宋"/>
        </w:rPr>
      </w:pPr>
      <w:r>
        <w:rPr>
          <w:rFonts w:eastAsia="仿宋"/>
        </w:rPr>
        <w:t>根据《四川省水利厅关于遂宁灵泉220千伏输变电工程水土保持方案的批复》（川水函[2019]1487号），</w:t>
      </w:r>
      <w:r>
        <w:rPr>
          <w:rFonts w:eastAsia="仿宋"/>
          <w:szCs w:val="28"/>
        </w:rPr>
        <w:t>本项目建设期</w:t>
      </w:r>
      <w:r>
        <w:rPr>
          <w:rFonts w:eastAsia="仿宋"/>
        </w:rPr>
        <w:t>挖方总量为7.06万m</w:t>
      </w:r>
      <w:r>
        <w:rPr>
          <w:rFonts w:eastAsia="宋体"/>
        </w:rPr>
        <w:t>³</w:t>
      </w:r>
      <w:r>
        <w:rPr>
          <w:rFonts w:eastAsia="仿宋"/>
        </w:rPr>
        <w:t>（表土0.53万m</w:t>
      </w:r>
      <w:r>
        <w:rPr>
          <w:rFonts w:eastAsia="仿宋"/>
          <w:vertAlign w:val="superscript"/>
        </w:rPr>
        <w:t>3</w:t>
      </w:r>
      <w:r>
        <w:rPr>
          <w:rFonts w:eastAsia="仿宋"/>
        </w:rPr>
        <w:t>，自然方，下同），填方2.72万m</w:t>
      </w:r>
      <w:r>
        <w:rPr>
          <w:rFonts w:eastAsia="宋体"/>
        </w:rPr>
        <w:t>³</w:t>
      </w:r>
      <w:r>
        <w:rPr>
          <w:rFonts w:eastAsia="仿宋"/>
        </w:rPr>
        <w:t>（表土0.53万m</w:t>
      </w:r>
      <w:r>
        <w:rPr>
          <w:rFonts w:eastAsia="宋体"/>
        </w:rPr>
        <w:t>³</w:t>
      </w:r>
      <w:r>
        <w:rPr>
          <w:rFonts w:eastAsia="仿宋"/>
        </w:rPr>
        <w:t>），余方4.34万m</w:t>
      </w:r>
      <w:r>
        <w:rPr>
          <w:rFonts w:eastAsia="宋体"/>
        </w:rPr>
        <w:t>³</w:t>
      </w:r>
      <w:r>
        <w:rPr>
          <w:rFonts w:eastAsia="仿宋"/>
        </w:rPr>
        <w:t>，其中，线路余方0.67万m</w:t>
      </w:r>
      <w:r>
        <w:rPr>
          <w:rFonts w:eastAsia="仿宋"/>
          <w:vertAlign w:val="superscript"/>
        </w:rPr>
        <w:t>3</w:t>
      </w:r>
      <w:r>
        <w:rPr>
          <w:rFonts w:eastAsia="仿宋"/>
        </w:rPr>
        <w:t>在塔基区占地范围内摊平处理，不设渣场；两个变电站间隔扩建余方0.03万m</w:t>
      </w:r>
      <w:r>
        <w:rPr>
          <w:rFonts w:eastAsia="仿宋"/>
          <w:vertAlign w:val="superscript"/>
        </w:rPr>
        <w:t>3</w:t>
      </w:r>
      <w:r>
        <w:rPr>
          <w:rFonts w:eastAsia="仿宋"/>
        </w:rPr>
        <w:t>堆于站外塔基终端塔征地内，不设渣场；灵泉新建变电站产生弃方3.64万m</w:t>
      </w:r>
      <w:r>
        <w:rPr>
          <w:rFonts w:eastAsia="宋体"/>
        </w:rPr>
        <w:t>³</w:t>
      </w:r>
      <w:r>
        <w:rPr>
          <w:rFonts w:eastAsia="仿宋"/>
        </w:rPr>
        <w:t>，运至指定的弃渣场进行堆放。</w:t>
      </w:r>
    </w:p>
    <w:p>
      <w:pPr>
        <w:ind w:firstLine="480"/>
        <w:jc w:val="left"/>
        <w:rPr>
          <w:rFonts w:eastAsia="仿宋"/>
          <w:szCs w:val="24"/>
        </w:rPr>
      </w:pPr>
      <w:r>
        <w:rPr>
          <w:rFonts w:hint="eastAsia" w:hAnsi="仿宋" w:eastAsia="仿宋"/>
          <w:szCs w:val="24"/>
        </w:rPr>
        <w:t>目前弃渣场已启用，变电站场平和建构筑物基槽余土已全部运至渣场，据施工单位记录数据，已完成堆渣4.50万m</w:t>
      </w:r>
      <w:r>
        <w:rPr>
          <w:rFonts w:hint="eastAsia" w:hAnsi="仿宋" w:eastAsia="仿宋"/>
          <w:szCs w:val="24"/>
          <w:vertAlign w:val="superscript"/>
        </w:rPr>
        <w:t>3</w:t>
      </w:r>
      <w:r>
        <w:rPr>
          <w:rFonts w:hint="eastAsia" w:hAnsi="仿宋" w:eastAsia="仿宋"/>
          <w:szCs w:val="24"/>
        </w:rPr>
        <w:t>。</w:t>
      </w:r>
    </w:p>
    <w:p>
      <w:pPr>
        <w:pStyle w:val="6"/>
        <w:rPr>
          <w:rFonts w:eastAsia="仿宋"/>
        </w:rPr>
      </w:pPr>
      <w:r>
        <w:rPr>
          <w:rFonts w:hAnsi="仿宋" w:eastAsia="仿宋"/>
        </w:rPr>
        <w:t>水土流失情况监测</w:t>
      </w:r>
    </w:p>
    <w:p>
      <w:pPr>
        <w:ind w:firstLine="480"/>
        <w:jc w:val="left"/>
        <w:rPr>
          <w:rFonts w:eastAsia="仿宋"/>
          <w:szCs w:val="24"/>
        </w:rPr>
      </w:pPr>
      <w:r>
        <w:rPr>
          <w:rFonts w:eastAsia="仿宋"/>
          <w:szCs w:val="24"/>
        </w:rPr>
        <w:t>1</w:t>
      </w:r>
      <w:r>
        <w:rPr>
          <w:rFonts w:hAnsi="仿宋" w:eastAsia="仿宋"/>
          <w:szCs w:val="24"/>
        </w:rPr>
        <w:t>、监测点位布设</w:t>
      </w:r>
    </w:p>
    <w:p>
      <w:pPr>
        <w:ind w:firstLine="480"/>
        <w:jc w:val="left"/>
        <w:rPr>
          <w:rFonts w:eastAsia="仿宋"/>
          <w:szCs w:val="24"/>
        </w:rPr>
      </w:pPr>
      <w:r>
        <w:rPr>
          <w:rFonts w:hAnsi="仿宋" w:eastAsia="仿宋"/>
          <w:szCs w:val="24"/>
        </w:rPr>
        <w:t>按照输变电工程建设特点以及施工中易产生新增水土流失的区域及项目区原有水土流失类型、强度等因素，按照工程水保方案要求结合实际工程情况设置</w:t>
      </w:r>
      <w:r>
        <w:rPr>
          <w:rFonts w:hint="eastAsia" w:hAnsi="仿宋" w:eastAsia="仿宋"/>
          <w:szCs w:val="24"/>
        </w:rPr>
        <w:t>塔基区、塔基施工场地区和变电站新建工程区</w:t>
      </w:r>
      <w:r>
        <w:rPr>
          <w:rFonts w:hAnsi="仿宋" w:eastAsia="仿宋"/>
          <w:szCs w:val="24"/>
        </w:rPr>
        <w:t>为水土流失重点监测点位。</w:t>
      </w:r>
    </w:p>
    <w:p>
      <w:pPr>
        <w:ind w:firstLine="480"/>
        <w:jc w:val="left"/>
        <w:rPr>
          <w:rFonts w:eastAsia="仿宋"/>
          <w:szCs w:val="24"/>
        </w:rPr>
      </w:pPr>
      <w:r>
        <w:rPr>
          <w:rFonts w:hAnsi="仿宋" w:eastAsia="仿宋"/>
          <w:szCs w:val="24"/>
        </w:rPr>
        <w:t>根据工程进展情况，目前</w:t>
      </w:r>
      <w:r>
        <w:rPr>
          <w:rFonts w:hint="eastAsia" w:hAnsi="仿宋" w:eastAsia="仿宋"/>
        </w:rPr>
        <w:t>杨胡220kV变电站灵泉间隔扩建工程、清河220kV变电站灵泉220kV间隔扩建工程</w:t>
      </w:r>
      <w:r>
        <w:rPr>
          <w:rFonts w:hAnsi="仿宋" w:eastAsia="仿宋"/>
        </w:rPr>
        <w:t>尚未施工，</w:t>
      </w:r>
      <w:r>
        <w:rPr>
          <w:rFonts w:hint="eastAsia" w:hAnsi="仿宋" w:eastAsia="仿宋"/>
        </w:rPr>
        <w:t>杨胡～灵泉220kV线路工程、清河～灵泉220kV线路工程</w:t>
      </w:r>
      <w:r>
        <w:rPr>
          <w:rFonts w:hAnsi="仿宋" w:eastAsia="仿宋"/>
          <w:szCs w:val="24"/>
        </w:rPr>
        <w:t>于</w:t>
      </w:r>
      <w:r>
        <w:rPr>
          <w:rFonts w:eastAsia="仿宋"/>
          <w:szCs w:val="24"/>
        </w:rPr>
        <w:t>2021年7月</w:t>
      </w:r>
      <w:r>
        <w:rPr>
          <w:rFonts w:hAnsi="仿宋" w:eastAsia="仿宋"/>
          <w:szCs w:val="24"/>
        </w:rPr>
        <w:t>开工建设，截止</w:t>
      </w:r>
      <w:r>
        <w:rPr>
          <w:rFonts w:eastAsia="仿宋"/>
          <w:szCs w:val="24"/>
        </w:rPr>
        <w:t>202</w:t>
      </w:r>
      <w:r>
        <w:rPr>
          <w:rFonts w:hint="eastAsia" w:eastAsia="仿宋"/>
          <w:szCs w:val="24"/>
        </w:rPr>
        <w:t>1</w:t>
      </w:r>
      <w:r>
        <w:rPr>
          <w:rFonts w:hAnsi="仿宋" w:eastAsia="仿宋"/>
          <w:szCs w:val="24"/>
        </w:rPr>
        <w:t>年</w:t>
      </w:r>
      <w:r>
        <w:rPr>
          <w:rFonts w:hint="eastAsia" w:eastAsia="仿宋"/>
          <w:szCs w:val="24"/>
        </w:rPr>
        <w:t>12</w:t>
      </w:r>
      <w:r>
        <w:rPr>
          <w:rFonts w:hAnsi="仿宋" w:eastAsia="仿宋"/>
          <w:szCs w:val="24"/>
        </w:rPr>
        <w:t>月底，</w:t>
      </w:r>
      <w:r>
        <w:rPr>
          <w:rFonts w:hAnsi="仿宋" w:eastAsia="仿宋"/>
        </w:rPr>
        <w:t>线路工程</w:t>
      </w:r>
      <w:r>
        <w:rPr>
          <w:rFonts w:hAnsi="仿宋" w:eastAsia="仿宋"/>
          <w:szCs w:val="24"/>
        </w:rPr>
        <w:t>塔基基础开挖</w:t>
      </w:r>
      <w:r>
        <w:rPr>
          <w:rFonts w:hint="eastAsia" w:hAnsi="仿宋" w:eastAsia="仿宋"/>
          <w:szCs w:val="24"/>
        </w:rPr>
        <w:t>施工</w:t>
      </w:r>
      <w:r>
        <w:rPr>
          <w:rFonts w:hAnsi="仿宋" w:eastAsia="仿宋"/>
          <w:szCs w:val="24"/>
        </w:rPr>
        <w:t>共计</w:t>
      </w:r>
      <w:r>
        <w:rPr>
          <w:rFonts w:hint="eastAsia" w:eastAsia="仿宋"/>
          <w:szCs w:val="24"/>
        </w:rPr>
        <w:t>127</w:t>
      </w:r>
      <w:r>
        <w:rPr>
          <w:rFonts w:hAnsi="仿宋" w:eastAsia="仿宋"/>
          <w:szCs w:val="24"/>
        </w:rPr>
        <w:t>基，</w:t>
      </w:r>
      <w:r>
        <w:rPr>
          <w:rFonts w:hint="eastAsia" w:hAnsi="仿宋" w:eastAsia="仿宋"/>
          <w:szCs w:val="24"/>
        </w:rPr>
        <w:t>基础浇筑完成97基，组塔完成22基</w:t>
      </w:r>
      <w:r>
        <w:rPr>
          <w:rFonts w:hAnsi="仿宋" w:eastAsia="仿宋"/>
          <w:szCs w:val="24"/>
        </w:rPr>
        <w:t>。</w:t>
      </w:r>
    </w:p>
    <w:p>
      <w:pPr>
        <w:ind w:firstLine="480"/>
        <w:jc w:val="left"/>
        <w:rPr>
          <w:rFonts w:eastAsia="仿宋"/>
          <w:szCs w:val="24"/>
        </w:rPr>
      </w:pPr>
      <w:r>
        <w:rPr>
          <w:rFonts w:hAnsi="仿宋" w:eastAsia="仿宋"/>
          <w:szCs w:val="24"/>
        </w:rPr>
        <w:t>依据本工程建设特点、施工中易产生新增水土流失的区域及项目区原有水土流失类型、强度等因素，确定本季度监测工作在以下分区布点：</w:t>
      </w:r>
    </w:p>
    <w:p>
      <w:pPr>
        <w:ind w:firstLine="480"/>
        <w:jc w:val="left"/>
        <w:rPr>
          <w:rFonts w:hAnsi="仿宋" w:eastAsia="仿宋"/>
          <w:szCs w:val="24"/>
        </w:rPr>
      </w:pPr>
      <w:r>
        <w:rPr>
          <w:rFonts w:hint="eastAsia" w:hAnsi="仿宋" w:eastAsia="仿宋"/>
          <w:szCs w:val="24"/>
        </w:rPr>
        <w:t>1）塔基区、塔基施工场地区</w:t>
      </w:r>
      <w:r>
        <w:rPr>
          <w:rFonts w:hAnsi="仿宋" w:eastAsia="仿宋"/>
          <w:szCs w:val="24"/>
        </w:rPr>
        <w:t>：沿线路布设7处调查监测点位，监测内容包括扰动范围、土石方、水土流失量及水土保持措施等；</w:t>
      </w:r>
    </w:p>
    <w:p>
      <w:pPr>
        <w:ind w:firstLine="480"/>
        <w:jc w:val="left"/>
        <w:rPr>
          <w:rFonts w:hAnsi="仿宋" w:eastAsia="仿宋"/>
          <w:szCs w:val="24"/>
        </w:rPr>
      </w:pPr>
      <w:r>
        <w:rPr>
          <w:rFonts w:hint="eastAsia" w:hAnsi="仿宋" w:eastAsia="仿宋"/>
          <w:szCs w:val="24"/>
        </w:rPr>
        <w:t>2）变电站新建工程区</w:t>
      </w:r>
      <w:r>
        <w:rPr>
          <w:rFonts w:hAnsi="仿宋" w:eastAsia="仿宋"/>
          <w:szCs w:val="24"/>
        </w:rPr>
        <w:t>：布设</w:t>
      </w:r>
      <w:r>
        <w:rPr>
          <w:rFonts w:hint="eastAsia" w:hAnsi="仿宋" w:eastAsia="仿宋"/>
          <w:szCs w:val="24"/>
        </w:rPr>
        <w:t>1</w:t>
      </w:r>
      <w:r>
        <w:rPr>
          <w:rFonts w:hAnsi="仿宋" w:eastAsia="仿宋"/>
          <w:szCs w:val="24"/>
        </w:rPr>
        <w:t>处调查监测点位，监测内容为扰动范围、土石方、水土流失量及水土保持措施等</w:t>
      </w:r>
      <w:r>
        <w:rPr>
          <w:rFonts w:hint="eastAsia" w:hAnsi="仿宋" w:eastAsia="仿宋"/>
          <w:szCs w:val="24"/>
        </w:rPr>
        <w:t>；</w:t>
      </w:r>
    </w:p>
    <w:p>
      <w:pPr>
        <w:ind w:firstLine="480"/>
        <w:jc w:val="left"/>
        <w:rPr>
          <w:rFonts w:hAnsi="仿宋" w:eastAsia="仿宋"/>
          <w:szCs w:val="24"/>
        </w:rPr>
      </w:pPr>
      <w:r>
        <w:rPr>
          <w:rFonts w:hint="eastAsia" w:hAnsi="仿宋" w:eastAsia="仿宋"/>
          <w:szCs w:val="24"/>
        </w:rPr>
        <w:t>3）进站道路区：</w:t>
      </w:r>
      <w:r>
        <w:rPr>
          <w:rFonts w:hAnsi="仿宋" w:eastAsia="仿宋"/>
          <w:szCs w:val="24"/>
        </w:rPr>
        <w:t>布设</w:t>
      </w:r>
      <w:r>
        <w:rPr>
          <w:rFonts w:hint="eastAsia" w:hAnsi="仿宋" w:eastAsia="仿宋"/>
          <w:szCs w:val="24"/>
        </w:rPr>
        <w:t>1</w:t>
      </w:r>
      <w:r>
        <w:rPr>
          <w:rFonts w:hAnsi="仿宋" w:eastAsia="仿宋"/>
          <w:szCs w:val="24"/>
        </w:rPr>
        <w:t>处调查监测点位，监测内容为扰动范围、土石方、水土流失量及水土保持措施等</w:t>
      </w:r>
      <w:r>
        <w:rPr>
          <w:rFonts w:hint="eastAsia" w:hAnsi="仿宋" w:eastAsia="仿宋"/>
          <w:szCs w:val="24"/>
        </w:rPr>
        <w:t>；</w:t>
      </w:r>
    </w:p>
    <w:p>
      <w:pPr>
        <w:ind w:firstLine="480"/>
        <w:jc w:val="left"/>
        <w:rPr>
          <w:rFonts w:hAnsi="仿宋" w:eastAsia="仿宋"/>
          <w:szCs w:val="24"/>
        </w:rPr>
      </w:pPr>
      <w:r>
        <w:rPr>
          <w:rFonts w:hint="eastAsia" w:hAnsi="仿宋" w:eastAsia="仿宋"/>
          <w:szCs w:val="24"/>
        </w:rPr>
        <w:t>4）人抬道路场地区：</w:t>
      </w:r>
      <w:r>
        <w:rPr>
          <w:rFonts w:hAnsi="仿宋" w:eastAsia="仿宋"/>
          <w:szCs w:val="24"/>
        </w:rPr>
        <w:t>布设</w:t>
      </w:r>
      <w:r>
        <w:rPr>
          <w:rFonts w:hint="eastAsia" w:hAnsi="仿宋" w:eastAsia="仿宋"/>
          <w:szCs w:val="24"/>
        </w:rPr>
        <w:t>1</w:t>
      </w:r>
      <w:r>
        <w:rPr>
          <w:rFonts w:hAnsi="仿宋" w:eastAsia="仿宋"/>
          <w:szCs w:val="24"/>
        </w:rPr>
        <w:t>处调查监测点位，监测内容为扰动范围</w:t>
      </w:r>
      <w:r>
        <w:rPr>
          <w:rFonts w:hint="eastAsia" w:hAnsi="仿宋" w:eastAsia="仿宋"/>
          <w:szCs w:val="24"/>
        </w:rPr>
        <w:t>；</w:t>
      </w:r>
    </w:p>
    <w:p>
      <w:pPr>
        <w:ind w:firstLine="480"/>
        <w:jc w:val="left"/>
        <w:rPr>
          <w:rFonts w:hAnsi="仿宋" w:eastAsia="仿宋"/>
          <w:szCs w:val="24"/>
        </w:rPr>
      </w:pPr>
      <w:r>
        <w:rPr>
          <w:rFonts w:hint="eastAsia" w:hAnsi="仿宋" w:eastAsia="仿宋"/>
          <w:szCs w:val="24"/>
        </w:rPr>
        <w:t>5）弃渣场防治区：</w:t>
      </w:r>
      <w:r>
        <w:rPr>
          <w:rFonts w:hAnsi="仿宋" w:eastAsia="仿宋"/>
          <w:szCs w:val="24"/>
        </w:rPr>
        <w:t>布设</w:t>
      </w:r>
      <w:r>
        <w:rPr>
          <w:rFonts w:hint="eastAsia" w:hAnsi="仿宋" w:eastAsia="仿宋"/>
          <w:szCs w:val="24"/>
        </w:rPr>
        <w:t>1</w:t>
      </w:r>
      <w:r>
        <w:rPr>
          <w:rFonts w:hAnsi="仿宋" w:eastAsia="仿宋"/>
          <w:szCs w:val="24"/>
        </w:rPr>
        <w:t>处调查监测点位，监测内容为扰动范围、土石方、水土流失量及水土保持措施等</w:t>
      </w:r>
      <w:r>
        <w:rPr>
          <w:rFonts w:hint="eastAsia" w:hAnsi="仿宋" w:eastAsia="仿宋"/>
          <w:szCs w:val="24"/>
        </w:rPr>
        <w:t>。</w:t>
      </w:r>
    </w:p>
    <w:p>
      <w:pPr>
        <w:ind w:firstLine="480"/>
        <w:jc w:val="left"/>
        <w:rPr>
          <w:rFonts w:eastAsia="仿宋"/>
          <w:sz w:val="21"/>
          <w:szCs w:val="21"/>
        </w:rPr>
      </w:pPr>
      <w:r>
        <w:rPr>
          <w:rFonts w:eastAsia="仿宋"/>
          <w:szCs w:val="24"/>
        </w:rPr>
        <w:t>2021年第</w:t>
      </w:r>
      <w:r>
        <w:rPr>
          <w:rFonts w:hint="eastAsia" w:eastAsia="仿宋"/>
          <w:szCs w:val="24"/>
        </w:rPr>
        <w:t>4</w:t>
      </w:r>
      <w:r>
        <w:rPr>
          <w:rFonts w:hAnsi="仿宋" w:eastAsia="仿宋"/>
          <w:szCs w:val="24"/>
        </w:rPr>
        <w:t>季度（总第</w:t>
      </w:r>
      <w:r>
        <w:rPr>
          <w:rFonts w:hint="eastAsia" w:eastAsia="仿宋"/>
          <w:szCs w:val="24"/>
        </w:rPr>
        <w:t>2</w:t>
      </w:r>
      <w:r>
        <w:rPr>
          <w:rFonts w:hAnsi="仿宋" w:eastAsia="仿宋"/>
          <w:szCs w:val="24"/>
        </w:rPr>
        <w:t>期）本工程共布设</w:t>
      </w:r>
      <w:r>
        <w:rPr>
          <w:rFonts w:hint="eastAsia" w:eastAsia="仿宋"/>
          <w:szCs w:val="24"/>
        </w:rPr>
        <w:t>11</w:t>
      </w:r>
      <w:r>
        <w:rPr>
          <w:rFonts w:hAnsi="仿宋" w:eastAsia="仿宋"/>
          <w:szCs w:val="24"/>
        </w:rPr>
        <w:t>处监测点位，结合输变电工程建设特点，</w:t>
      </w:r>
      <w:r>
        <w:rPr>
          <w:rFonts w:hint="eastAsia" w:hAnsi="仿宋" w:eastAsia="仿宋"/>
          <w:szCs w:val="24"/>
        </w:rPr>
        <w:t>9个固定监测点，2个</w:t>
      </w:r>
      <w:r>
        <w:rPr>
          <w:rFonts w:hAnsi="仿宋" w:eastAsia="仿宋"/>
          <w:szCs w:val="24"/>
        </w:rPr>
        <w:t>巡查监测点位。监测布点见表</w:t>
      </w:r>
      <w:r>
        <w:rPr>
          <w:rFonts w:eastAsia="仿宋"/>
          <w:szCs w:val="24"/>
        </w:rPr>
        <w:t>3.2-</w:t>
      </w:r>
      <w:r>
        <w:rPr>
          <w:rFonts w:hint="eastAsia" w:eastAsia="仿宋"/>
          <w:szCs w:val="24"/>
        </w:rPr>
        <w:t>5</w:t>
      </w:r>
      <w:r>
        <w:rPr>
          <w:rFonts w:hAnsi="仿宋" w:eastAsia="仿宋"/>
          <w:szCs w:val="24"/>
        </w:rPr>
        <w:t>。</w:t>
      </w:r>
    </w:p>
    <w:p>
      <w:pPr>
        <w:ind w:firstLine="0" w:firstLineChars="0"/>
        <w:jc w:val="center"/>
        <w:rPr>
          <w:rFonts w:eastAsia="仿宋"/>
          <w:sz w:val="21"/>
          <w:szCs w:val="21"/>
        </w:rPr>
      </w:pPr>
      <w:r>
        <w:rPr>
          <w:rFonts w:hAnsi="仿宋" w:eastAsia="仿宋"/>
          <w:sz w:val="21"/>
          <w:szCs w:val="21"/>
        </w:rPr>
        <w:t>表</w:t>
      </w:r>
      <w:r>
        <w:rPr>
          <w:rFonts w:eastAsia="仿宋"/>
          <w:sz w:val="21"/>
          <w:szCs w:val="21"/>
        </w:rPr>
        <w:t>3.2-</w:t>
      </w:r>
      <w:r>
        <w:rPr>
          <w:rFonts w:hint="eastAsia" w:eastAsia="仿宋"/>
          <w:sz w:val="21"/>
          <w:szCs w:val="21"/>
        </w:rPr>
        <w:t xml:space="preserve">5 </w:t>
      </w:r>
      <w:r>
        <w:rPr>
          <w:rFonts w:eastAsia="仿宋"/>
          <w:sz w:val="21"/>
          <w:szCs w:val="21"/>
        </w:rPr>
        <w:t xml:space="preserve"> 2021年第3</w:t>
      </w:r>
      <w:r>
        <w:rPr>
          <w:rFonts w:hAnsi="仿宋" w:eastAsia="仿宋"/>
          <w:sz w:val="21"/>
          <w:szCs w:val="21"/>
        </w:rPr>
        <w:t>季度本工程监测点位布置表</w:t>
      </w:r>
    </w:p>
    <w:tbl>
      <w:tblPr>
        <w:tblStyle w:val="71"/>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2441"/>
        <w:gridCol w:w="2413"/>
        <w:gridCol w:w="1229"/>
        <w:gridCol w:w="243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水土保持监测分区</w:t>
            </w:r>
          </w:p>
        </w:tc>
        <w:tc>
          <w:tcPr>
            <w:tcW w:w="1416"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点位布设</w:t>
            </w:r>
          </w:p>
        </w:tc>
        <w:tc>
          <w:tcPr>
            <w:tcW w:w="72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监测点性质</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监测方法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Merge w:val="restart"/>
            <w:shd w:val="clear" w:color="auto" w:fill="auto"/>
            <w:vAlign w:val="center"/>
          </w:tcPr>
          <w:p>
            <w:pPr>
              <w:spacing w:line="240" w:lineRule="auto"/>
              <w:ind w:firstLine="0" w:firstLineChars="0"/>
              <w:jc w:val="center"/>
              <w:rPr>
                <w:rFonts w:eastAsia="仿宋"/>
                <w:sz w:val="20"/>
                <w:szCs w:val="20"/>
              </w:rPr>
            </w:pPr>
            <w:r>
              <w:rPr>
                <w:rFonts w:hint="eastAsia" w:hAnsi="仿宋" w:eastAsia="仿宋"/>
                <w:sz w:val="20"/>
                <w:szCs w:val="20"/>
              </w:rPr>
              <w:t>塔基区、塔基施工场地区</w:t>
            </w:r>
          </w:p>
        </w:tc>
        <w:tc>
          <w:tcPr>
            <w:tcW w:w="1416" w:type="pct"/>
            <w:shd w:val="clear" w:color="auto" w:fill="auto"/>
            <w:vAlign w:val="center"/>
          </w:tcPr>
          <w:p>
            <w:pPr>
              <w:spacing w:line="240" w:lineRule="auto"/>
              <w:ind w:firstLine="0" w:firstLineChars="0"/>
              <w:jc w:val="center"/>
              <w:rPr>
                <w:rFonts w:eastAsia="仿宋"/>
                <w:sz w:val="20"/>
                <w:szCs w:val="20"/>
              </w:rPr>
            </w:pPr>
            <w:r>
              <w:rPr>
                <w:rFonts w:hint="eastAsia" w:eastAsia="仿宋"/>
                <w:color w:val="000000"/>
                <w:sz w:val="20"/>
                <w:szCs w:val="20"/>
              </w:rPr>
              <w:t>清河～灵泉</w:t>
            </w:r>
            <w:r>
              <w:rPr>
                <w:rFonts w:eastAsia="仿宋"/>
                <w:color w:val="000000"/>
                <w:sz w:val="20"/>
                <w:szCs w:val="20"/>
              </w:rPr>
              <w:t>N</w:t>
            </w:r>
            <w:r>
              <w:rPr>
                <w:rFonts w:hint="eastAsia" w:eastAsia="仿宋"/>
                <w:color w:val="000000"/>
                <w:sz w:val="20"/>
                <w:szCs w:val="20"/>
              </w:rPr>
              <w:t>2</w:t>
            </w:r>
            <w:r>
              <w:rPr>
                <w:rFonts w:hAnsi="仿宋" w:eastAsia="仿宋"/>
                <w:color w:val="000000"/>
                <w:sz w:val="20"/>
                <w:szCs w:val="20"/>
              </w:rPr>
              <w:t>塔位</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Merge w:val="continue"/>
            <w:shd w:val="clear" w:color="auto" w:fill="auto"/>
            <w:vAlign w:val="center"/>
          </w:tcPr>
          <w:p>
            <w:pPr>
              <w:spacing w:line="240" w:lineRule="auto"/>
              <w:ind w:firstLine="0" w:firstLineChars="0"/>
              <w:jc w:val="center"/>
              <w:rPr>
                <w:rFonts w:eastAsia="仿宋"/>
                <w:sz w:val="20"/>
                <w:szCs w:val="20"/>
              </w:rPr>
            </w:pPr>
          </w:p>
        </w:tc>
        <w:tc>
          <w:tcPr>
            <w:tcW w:w="1416" w:type="pct"/>
            <w:shd w:val="clear" w:color="auto" w:fill="auto"/>
          </w:tcPr>
          <w:p>
            <w:pPr>
              <w:spacing w:line="240" w:lineRule="auto"/>
              <w:ind w:firstLine="0" w:firstLineChars="0"/>
              <w:jc w:val="center"/>
              <w:rPr>
                <w:rFonts w:eastAsia="仿宋"/>
                <w:color w:val="000000"/>
                <w:sz w:val="20"/>
                <w:szCs w:val="20"/>
              </w:rPr>
            </w:pPr>
            <w:r>
              <w:rPr>
                <w:rFonts w:hint="eastAsia" w:eastAsia="仿宋"/>
                <w:color w:val="000000"/>
                <w:sz w:val="20"/>
                <w:szCs w:val="20"/>
              </w:rPr>
              <w:t>清河～灵泉</w:t>
            </w:r>
            <w:r>
              <w:rPr>
                <w:rFonts w:eastAsia="仿宋"/>
                <w:color w:val="000000"/>
                <w:sz w:val="20"/>
                <w:szCs w:val="20"/>
              </w:rPr>
              <w:t>N</w:t>
            </w:r>
            <w:r>
              <w:rPr>
                <w:rFonts w:hint="eastAsia" w:eastAsia="仿宋"/>
                <w:color w:val="000000"/>
                <w:sz w:val="20"/>
                <w:szCs w:val="20"/>
              </w:rPr>
              <w:t>3</w:t>
            </w:r>
            <w:r>
              <w:rPr>
                <w:rFonts w:eastAsia="仿宋"/>
                <w:color w:val="000000"/>
                <w:sz w:val="20"/>
                <w:szCs w:val="20"/>
              </w:rPr>
              <w:t>塔位</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Merge w:val="continue"/>
            <w:shd w:val="clear" w:color="auto" w:fill="auto"/>
            <w:vAlign w:val="center"/>
          </w:tcPr>
          <w:p>
            <w:pPr>
              <w:spacing w:line="240" w:lineRule="auto"/>
              <w:ind w:firstLine="0" w:firstLineChars="0"/>
              <w:jc w:val="center"/>
              <w:rPr>
                <w:rFonts w:eastAsia="仿宋"/>
                <w:sz w:val="20"/>
                <w:szCs w:val="20"/>
              </w:rPr>
            </w:pPr>
          </w:p>
        </w:tc>
        <w:tc>
          <w:tcPr>
            <w:tcW w:w="1416" w:type="pct"/>
            <w:shd w:val="clear" w:color="auto" w:fill="auto"/>
          </w:tcPr>
          <w:p>
            <w:pPr>
              <w:spacing w:line="240" w:lineRule="auto"/>
              <w:ind w:firstLine="0" w:firstLineChars="0"/>
              <w:jc w:val="center"/>
              <w:rPr>
                <w:rFonts w:eastAsia="仿宋"/>
                <w:color w:val="000000"/>
                <w:sz w:val="20"/>
                <w:szCs w:val="20"/>
              </w:rPr>
            </w:pPr>
            <w:r>
              <w:rPr>
                <w:rFonts w:hint="eastAsia" w:eastAsia="仿宋"/>
                <w:color w:val="000000"/>
                <w:sz w:val="20"/>
                <w:szCs w:val="20"/>
              </w:rPr>
              <w:t>清河～灵泉</w:t>
            </w:r>
            <w:r>
              <w:rPr>
                <w:rFonts w:eastAsia="仿宋"/>
                <w:color w:val="000000"/>
                <w:sz w:val="20"/>
                <w:szCs w:val="20"/>
              </w:rPr>
              <w:t>N</w:t>
            </w:r>
            <w:r>
              <w:rPr>
                <w:rFonts w:hint="eastAsia" w:eastAsia="仿宋"/>
                <w:color w:val="000000"/>
                <w:sz w:val="20"/>
                <w:szCs w:val="20"/>
              </w:rPr>
              <w:t>40</w:t>
            </w:r>
            <w:r>
              <w:rPr>
                <w:rFonts w:eastAsia="仿宋"/>
                <w:color w:val="000000"/>
                <w:sz w:val="20"/>
                <w:szCs w:val="20"/>
              </w:rPr>
              <w:t>塔位</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Merge w:val="continue"/>
            <w:shd w:val="clear" w:color="auto" w:fill="auto"/>
            <w:vAlign w:val="center"/>
          </w:tcPr>
          <w:p>
            <w:pPr>
              <w:spacing w:line="240" w:lineRule="auto"/>
              <w:ind w:firstLine="0" w:firstLineChars="0"/>
              <w:jc w:val="center"/>
              <w:rPr>
                <w:rFonts w:eastAsia="仿宋"/>
                <w:sz w:val="20"/>
                <w:szCs w:val="20"/>
              </w:rPr>
            </w:pPr>
          </w:p>
        </w:tc>
        <w:tc>
          <w:tcPr>
            <w:tcW w:w="1416" w:type="pct"/>
            <w:shd w:val="clear" w:color="auto" w:fill="auto"/>
            <w:vAlign w:val="center"/>
          </w:tcPr>
          <w:p>
            <w:pPr>
              <w:spacing w:line="240" w:lineRule="auto"/>
              <w:ind w:firstLine="0" w:firstLineChars="0"/>
              <w:jc w:val="center"/>
              <w:rPr>
                <w:rFonts w:eastAsia="仿宋"/>
                <w:color w:val="000000"/>
                <w:sz w:val="20"/>
                <w:szCs w:val="20"/>
              </w:rPr>
            </w:pPr>
            <w:r>
              <w:rPr>
                <w:rFonts w:hint="eastAsia" w:eastAsia="仿宋"/>
                <w:color w:val="000000"/>
                <w:sz w:val="20"/>
                <w:szCs w:val="20"/>
              </w:rPr>
              <w:t>清河～灵泉</w:t>
            </w:r>
            <w:r>
              <w:rPr>
                <w:rFonts w:eastAsia="仿宋"/>
                <w:color w:val="000000"/>
                <w:sz w:val="20"/>
                <w:szCs w:val="20"/>
              </w:rPr>
              <w:t>N</w:t>
            </w:r>
            <w:r>
              <w:rPr>
                <w:rFonts w:hint="eastAsia" w:eastAsia="仿宋"/>
                <w:color w:val="000000"/>
                <w:sz w:val="20"/>
                <w:szCs w:val="20"/>
              </w:rPr>
              <w:t>72</w:t>
            </w:r>
            <w:r>
              <w:rPr>
                <w:rFonts w:eastAsia="仿宋"/>
                <w:color w:val="000000"/>
                <w:sz w:val="20"/>
                <w:szCs w:val="20"/>
              </w:rPr>
              <w:t>塔位</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Merge w:val="continue"/>
            <w:shd w:val="clear" w:color="auto" w:fill="auto"/>
            <w:vAlign w:val="center"/>
          </w:tcPr>
          <w:p>
            <w:pPr>
              <w:spacing w:line="240" w:lineRule="auto"/>
              <w:ind w:firstLine="0" w:firstLineChars="0"/>
              <w:jc w:val="center"/>
              <w:rPr>
                <w:rFonts w:eastAsia="仿宋"/>
                <w:sz w:val="20"/>
                <w:szCs w:val="20"/>
              </w:rPr>
            </w:pPr>
          </w:p>
        </w:tc>
        <w:tc>
          <w:tcPr>
            <w:tcW w:w="1416" w:type="pct"/>
            <w:shd w:val="clear" w:color="auto" w:fill="auto"/>
            <w:vAlign w:val="center"/>
          </w:tcPr>
          <w:p>
            <w:pPr>
              <w:spacing w:line="240" w:lineRule="auto"/>
              <w:ind w:firstLine="0" w:firstLineChars="0"/>
              <w:jc w:val="center"/>
              <w:rPr>
                <w:rFonts w:eastAsia="仿宋"/>
                <w:color w:val="000000"/>
                <w:sz w:val="20"/>
                <w:szCs w:val="20"/>
              </w:rPr>
            </w:pPr>
            <w:r>
              <w:rPr>
                <w:rFonts w:hint="eastAsia" w:eastAsia="仿宋"/>
                <w:color w:val="000000"/>
                <w:sz w:val="20"/>
                <w:szCs w:val="20"/>
              </w:rPr>
              <w:t>杨胡～灵泉</w:t>
            </w:r>
            <w:r>
              <w:rPr>
                <w:rFonts w:eastAsia="仿宋"/>
                <w:color w:val="000000"/>
                <w:sz w:val="20"/>
                <w:szCs w:val="20"/>
              </w:rPr>
              <w:t>N</w:t>
            </w:r>
            <w:r>
              <w:rPr>
                <w:rFonts w:hint="eastAsia" w:eastAsia="仿宋"/>
                <w:color w:val="000000"/>
                <w:sz w:val="20"/>
                <w:szCs w:val="20"/>
              </w:rPr>
              <w:t>3</w:t>
            </w:r>
            <w:r>
              <w:rPr>
                <w:rFonts w:eastAsia="仿宋"/>
                <w:color w:val="000000"/>
                <w:sz w:val="20"/>
                <w:szCs w:val="20"/>
              </w:rPr>
              <w:t>塔位</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Merge w:val="continue"/>
            <w:shd w:val="clear" w:color="auto" w:fill="auto"/>
            <w:vAlign w:val="center"/>
          </w:tcPr>
          <w:p>
            <w:pPr>
              <w:spacing w:line="240" w:lineRule="auto"/>
              <w:ind w:firstLine="0" w:firstLineChars="0"/>
              <w:jc w:val="center"/>
              <w:rPr>
                <w:rFonts w:eastAsia="仿宋"/>
                <w:sz w:val="20"/>
                <w:szCs w:val="20"/>
              </w:rPr>
            </w:pPr>
          </w:p>
        </w:tc>
        <w:tc>
          <w:tcPr>
            <w:tcW w:w="1416" w:type="pct"/>
            <w:shd w:val="clear" w:color="auto" w:fill="auto"/>
          </w:tcPr>
          <w:p>
            <w:pPr>
              <w:spacing w:line="240" w:lineRule="auto"/>
              <w:ind w:firstLine="0" w:firstLineChars="0"/>
              <w:jc w:val="center"/>
              <w:rPr>
                <w:rFonts w:eastAsia="仿宋"/>
                <w:color w:val="000000"/>
                <w:sz w:val="20"/>
                <w:szCs w:val="20"/>
              </w:rPr>
            </w:pPr>
            <w:r>
              <w:rPr>
                <w:rFonts w:hint="eastAsia" w:eastAsia="仿宋"/>
                <w:color w:val="000000"/>
                <w:sz w:val="20"/>
                <w:szCs w:val="20"/>
              </w:rPr>
              <w:t>杨胡～灵泉</w:t>
            </w:r>
            <w:r>
              <w:rPr>
                <w:rFonts w:eastAsia="仿宋"/>
                <w:color w:val="000000"/>
                <w:sz w:val="20"/>
                <w:szCs w:val="20"/>
              </w:rPr>
              <w:t>N</w:t>
            </w:r>
            <w:r>
              <w:rPr>
                <w:rFonts w:hint="eastAsia" w:eastAsia="仿宋"/>
                <w:color w:val="000000"/>
                <w:sz w:val="20"/>
                <w:szCs w:val="20"/>
              </w:rPr>
              <w:t>16</w:t>
            </w:r>
            <w:r>
              <w:rPr>
                <w:rFonts w:eastAsia="仿宋"/>
                <w:color w:val="000000"/>
                <w:sz w:val="20"/>
                <w:szCs w:val="20"/>
              </w:rPr>
              <w:t>塔位</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Merge w:val="continue"/>
            <w:shd w:val="clear" w:color="auto" w:fill="auto"/>
            <w:vAlign w:val="center"/>
          </w:tcPr>
          <w:p>
            <w:pPr>
              <w:spacing w:line="240" w:lineRule="auto"/>
              <w:ind w:firstLine="0" w:firstLineChars="0"/>
              <w:jc w:val="center"/>
              <w:rPr>
                <w:rFonts w:eastAsia="仿宋"/>
                <w:sz w:val="20"/>
                <w:szCs w:val="20"/>
              </w:rPr>
            </w:pPr>
          </w:p>
        </w:tc>
        <w:tc>
          <w:tcPr>
            <w:tcW w:w="1416" w:type="pct"/>
            <w:shd w:val="clear" w:color="auto" w:fill="auto"/>
          </w:tcPr>
          <w:p>
            <w:pPr>
              <w:spacing w:line="240" w:lineRule="auto"/>
              <w:ind w:firstLine="0" w:firstLineChars="0"/>
              <w:jc w:val="center"/>
              <w:rPr>
                <w:rFonts w:eastAsia="仿宋"/>
                <w:color w:val="000000"/>
                <w:sz w:val="20"/>
                <w:szCs w:val="20"/>
              </w:rPr>
            </w:pPr>
            <w:r>
              <w:rPr>
                <w:rFonts w:hint="eastAsia" w:eastAsia="仿宋"/>
                <w:color w:val="000000"/>
                <w:sz w:val="20"/>
                <w:szCs w:val="20"/>
              </w:rPr>
              <w:t>杨胡～灵泉</w:t>
            </w:r>
            <w:r>
              <w:rPr>
                <w:rFonts w:eastAsia="仿宋"/>
                <w:color w:val="000000"/>
                <w:sz w:val="20"/>
                <w:szCs w:val="20"/>
              </w:rPr>
              <w:t>N</w:t>
            </w:r>
            <w:r>
              <w:rPr>
                <w:rFonts w:hint="eastAsia" w:eastAsia="仿宋"/>
                <w:color w:val="000000"/>
                <w:sz w:val="20"/>
                <w:szCs w:val="20"/>
              </w:rPr>
              <w:t>44</w:t>
            </w:r>
            <w:r>
              <w:rPr>
                <w:rFonts w:eastAsia="仿宋"/>
                <w:color w:val="000000"/>
                <w:sz w:val="20"/>
                <w:szCs w:val="20"/>
              </w:rPr>
              <w:t>塔位</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shd w:val="clear" w:color="auto" w:fill="auto"/>
            <w:vAlign w:val="center"/>
          </w:tcPr>
          <w:p>
            <w:pPr>
              <w:spacing w:line="240" w:lineRule="auto"/>
              <w:ind w:firstLine="0" w:firstLineChars="0"/>
              <w:jc w:val="center"/>
              <w:rPr>
                <w:rFonts w:eastAsia="仿宋"/>
                <w:sz w:val="20"/>
                <w:szCs w:val="20"/>
              </w:rPr>
            </w:pPr>
            <w:r>
              <w:rPr>
                <w:rFonts w:hint="eastAsia" w:hAnsi="仿宋" w:eastAsia="仿宋"/>
                <w:sz w:val="20"/>
                <w:szCs w:val="20"/>
              </w:rPr>
              <w:t>变电站新建工程区</w:t>
            </w:r>
          </w:p>
        </w:tc>
        <w:tc>
          <w:tcPr>
            <w:tcW w:w="1416" w:type="pct"/>
            <w:shd w:val="clear" w:color="auto" w:fill="auto"/>
            <w:vAlign w:val="center"/>
          </w:tcPr>
          <w:p>
            <w:pPr>
              <w:spacing w:line="240" w:lineRule="auto"/>
              <w:ind w:firstLine="0" w:firstLineChars="0"/>
              <w:jc w:val="center"/>
              <w:rPr>
                <w:rFonts w:eastAsia="仿宋"/>
                <w:sz w:val="20"/>
                <w:szCs w:val="20"/>
              </w:rPr>
            </w:pPr>
            <w:r>
              <w:rPr>
                <w:rFonts w:hint="eastAsia" w:eastAsia="仿宋"/>
                <w:color w:val="000000"/>
                <w:sz w:val="20"/>
                <w:szCs w:val="20"/>
              </w:rPr>
              <w:t>变电站东侧边坡</w:t>
            </w:r>
          </w:p>
        </w:tc>
        <w:tc>
          <w:tcPr>
            <w:tcW w:w="721" w:type="pct"/>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shd w:val="clear" w:color="auto" w:fill="auto"/>
            <w:vAlign w:val="center"/>
          </w:tcPr>
          <w:p>
            <w:pPr>
              <w:spacing w:line="240" w:lineRule="auto"/>
              <w:ind w:firstLine="0" w:firstLineChars="0"/>
              <w:jc w:val="center"/>
              <w:rPr>
                <w:rFonts w:eastAsia="仿宋"/>
                <w:sz w:val="20"/>
                <w:szCs w:val="20"/>
              </w:rPr>
            </w:pPr>
            <w:r>
              <w:rPr>
                <w:rFonts w:hint="eastAsia" w:eastAsia="仿宋"/>
                <w:sz w:val="20"/>
                <w:szCs w:val="20"/>
              </w:rPr>
              <w:t>进站道路区</w:t>
            </w:r>
          </w:p>
        </w:tc>
        <w:tc>
          <w:tcPr>
            <w:tcW w:w="1416" w:type="pct"/>
            <w:shd w:val="clear" w:color="auto" w:fill="auto"/>
            <w:vAlign w:val="center"/>
          </w:tcPr>
          <w:p>
            <w:pPr>
              <w:spacing w:line="240" w:lineRule="auto"/>
              <w:ind w:firstLine="0" w:firstLineChars="0"/>
              <w:jc w:val="center"/>
              <w:rPr>
                <w:rFonts w:eastAsia="仿宋"/>
                <w:sz w:val="20"/>
                <w:szCs w:val="20"/>
              </w:rPr>
            </w:pPr>
            <w:r>
              <w:rPr>
                <w:rFonts w:hint="eastAsia" w:eastAsia="仿宋"/>
                <w:color w:val="000000"/>
                <w:sz w:val="20"/>
                <w:szCs w:val="20"/>
              </w:rPr>
              <w:t>道路施工区边坡</w:t>
            </w:r>
          </w:p>
        </w:tc>
        <w:tc>
          <w:tcPr>
            <w:tcW w:w="72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巡查监测点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Align w:val="center"/>
          </w:tcPr>
          <w:p>
            <w:pPr>
              <w:spacing w:line="240" w:lineRule="auto"/>
              <w:ind w:firstLine="0" w:firstLineChars="0"/>
              <w:jc w:val="center"/>
              <w:rPr>
                <w:rFonts w:eastAsia="仿宋"/>
                <w:sz w:val="20"/>
                <w:szCs w:val="20"/>
              </w:rPr>
            </w:pPr>
            <w:r>
              <w:rPr>
                <w:rFonts w:hint="eastAsia" w:eastAsia="仿宋"/>
                <w:sz w:val="20"/>
                <w:szCs w:val="20"/>
              </w:rPr>
              <w:t>人抬道路场地区</w:t>
            </w:r>
          </w:p>
        </w:tc>
        <w:tc>
          <w:tcPr>
            <w:tcW w:w="1416" w:type="pct"/>
            <w:shd w:val="clear" w:color="auto" w:fill="auto"/>
          </w:tcPr>
          <w:p>
            <w:pPr>
              <w:spacing w:line="240" w:lineRule="auto"/>
              <w:ind w:firstLine="0" w:firstLineChars="0"/>
              <w:jc w:val="center"/>
              <w:rPr>
                <w:rFonts w:eastAsia="仿宋"/>
                <w:color w:val="000000"/>
                <w:sz w:val="20"/>
                <w:szCs w:val="20"/>
              </w:rPr>
            </w:pPr>
            <w:r>
              <w:rPr>
                <w:rFonts w:hint="eastAsia" w:eastAsia="仿宋"/>
                <w:color w:val="000000"/>
                <w:sz w:val="20"/>
                <w:szCs w:val="20"/>
              </w:rPr>
              <w:t>杨胡～灵泉</w:t>
            </w:r>
            <w:r>
              <w:rPr>
                <w:rFonts w:eastAsia="仿宋"/>
                <w:color w:val="000000"/>
                <w:sz w:val="20"/>
                <w:szCs w:val="20"/>
              </w:rPr>
              <w:t>N</w:t>
            </w:r>
            <w:r>
              <w:rPr>
                <w:rFonts w:hint="eastAsia" w:eastAsia="仿宋"/>
                <w:color w:val="000000"/>
                <w:sz w:val="20"/>
                <w:szCs w:val="20"/>
              </w:rPr>
              <w:t>44</w:t>
            </w:r>
            <w:r>
              <w:rPr>
                <w:rFonts w:eastAsia="仿宋"/>
                <w:color w:val="000000"/>
                <w:sz w:val="20"/>
                <w:szCs w:val="20"/>
              </w:rPr>
              <w:t>塔位</w:t>
            </w:r>
            <w:r>
              <w:rPr>
                <w:rFonts w:hint="eastAsia" w:eastAsia="仿宋"/>
                <w:color w:val="000000"/>
                <w:sz w:val="20"/>
                <w:szCs w:val="20"/>
              </w:rPr>
              <w:t>附近</w:t>
            </w:r>
          </w:p>
        </w:tc>
        <w:tc>
          <w:tcPr>
            <w:tcW w:w="721" w:type="pct"/>
            <w:shd w:val="clear" w:color="auto" w:fill="auto"/>
            <w:vAlign w:val="center"/>
          </w:tcPr>
          <w:p>
            <w:pPr>
              <w:spacing w:line="240" w:lineRule="auto"/>
              <w:ind w:firstLine="0" w:firstLineChars="0"/>
              <w:jc w:val="center"/>
            </w:pPr>
            <w:r>
              <w:rPr>
                <w:rFonts w:hAnsi="仿宋" w:eastAsia="仿宋"/>
                <w:sz w:val="20"/>
                <w:szCs w:val="20"/>
              </w:rPr>
              <w:t>巡查监测点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432" w:type="pct"/>
            <w:vAlign w:val="center"/>
          </w:tcPr>
          <w:p>
            <w:pPr>
              <w:spacing w:line="240" w:lineRule="auto"/>
              <w:ind w:firstLine="0" w:firstLineChars="0"/>
              <w:jc w:val="center"/>
              <w:rPr>
                <w:rFonts w:eastAsia="仿宋"/>
                <w:sz w:val="20"/>
                <w:szCs w:val="20"/>
              </w:rPr>
            </w:pPr>
            <w:r>
              <w:rPr>
                <w:rFonts w:eastAsia="仿宋"/>
                <w:color w:val="000000"/>
                <w:sz w:val="20"/>
                <w:szCs w:val="20"/>
              </w:rPr>
              <w:t>弃渣场防治区</w:t>
            </w:r>
          </w:p>
        </w:tc>
        <w:tc>
          <w:tcPr>
            <w:tcW w:w="1416" w:type="pct"/>
            <w:shd w:val="clear" w:color="auto" w:fill="auto"/>
          </w:tcPr>
          <w:p>
            <w:pPr>
              <w:spacing w:line="240" w:lineRule="auto"/>
              <w:ind w:firstLine="0" w:firstLineChars="0"/>
              <w:jc w:val="center"/>
              <w:rPr>
                <w:rFonts w:eastAsia="仿宋"/>
                <w:color w:val="000000"/>
                <w:sz w:val="20"/>
                <w:szCs w:val="20"/>
              </w:rPr>
            </w:pPr>
            <w:r>
              <w:rPr>
                <w:rFonts w:hint="eastAsia" w:eastAsia="仿宋"/>
                <w:color w:val="000000"/>
                <w:sz w:val="20"/>
                <w:szCs w:val="20"/>
              </w:rPr>
              <w:t>弃渣场北侧堆渣体坡面</w:t>
            </w:r>
          </w:p>
        </w:tc>
        <w:tc>
          <w:tcPr>
            <w:tcW w:w="721" w:type="pct"/>
            <w:shd w:val="clear" w:color="auto" w:fill="auto"/>
            <w:vAlign w:val="center"/>
          </w:tcPr>
          <w:p>
            <w:pPr>
              <w:spacing w:line="240" w:lineRule="auto"/>
              <w:ind w:firstLine="0" w:firstLineChars="0"/>
              <w:jc w:val="center"/>
            </w:pPr>
            <w:r>
              <w:rPr>
                <w:rFonts w:hint="eastAsia" w:hAnsi="仿宋" w:eastAsia="仿宋"/>
                <w:sz w:val="20"/>
                <w:szCs w:val="20"/>
              </w:rPr>
              <w:t>固定监测点</w:t>
            </w:r>
          </w:p>
        </w:tc>
        <w:tc>
          <w:tcPr>
            <w:tcW w:w="1431" w:type="pct"/>
            <w:shd w:val="clear" w:color="auto" w:fill="auto"/>
            <w:vAlign w:val="center"/>
          </w:tcPr>
          <w:p>
            <w:pPr>
              <w:spacing w:line="240" w:lineRule="auto"/>
              <w:ind w:firstLine="0" w:firstLineChars="0"/>
              <w:jc w:val="center"/>
              <w:rPr>
                <w:rFonts w:eastAsia="仿宋"/>
                <w:sz w:val="20"/>
                <w:szCs w:val="20"/>
              </w:rPr>
            </w:pPr>
            <w:r>
              <w:rPr>
                <w:rFonts w:hAnsi="仿宋" w:eastAsia="仿宋"/>
                <w:sz w:val="20"/>
                <w:szCs w:val="20"/>
              </w:rPr>
              <w:t>调查监测、无人机监测</w:t>
            </w:r>
          </w:p>
        </w:tc>
      </w:tr>
    </w:tbl>
    <w:p>
      <w:pPr>
        <w:ind w:firstLine="480"/>
        <w:jc w:val="left"/>
        <w:rPr>
          <w:rFonts w:eastAsia="仿宋"/>
          <w:szCs w:val="24"/>
        </w:rPr>
      </w:pPr>
      <w:r>
        <w:rPr>
          <w:rFonts w:eastAsia="仿宋"/>
          <w:szCs w:val="24"/>
        </w:rPr>
        <w:t>2</w:t>
      </w:r>
      <w:r>
        <w:rPr>
          <w:rFonts w:hAnsi="仿宋" w:eastAsia="仿宋"/>
          <w:szCs w:val="24"/>
        </w:rPr>
        <w:t>、土壤流失量监测</w:t>
      </w:r>
    </w:p>
    <w:p>
      <w:pPr>
        <w:ind w:firstLine="480"/>
        <w:jc w:val="left"/>
        <w:rPr>
          <w:rFonts w:eastAsia="仿宋"/>
          <w:szCs w:val="24"/>
        </w:rPr>
      </w:pPr>
      <w:r>
        <w:rPr>
          <w:rFonts w:hAnsi="仿宋" w:eastAsia="仿宋"/>
          <w:color w:val="000000"/>
        </w:rPr>
        <w:t>结合现场调查监测实际情况，根据《生产建设项目土壤流失量测算导则》（</w:t>
      </w:r>
      <w:r>
        <w:rPr>
          <w:rFonts w:eastAsia="仿宋"/>
          <w:color w:val="000000"/>
        </w:rPr>
        <w:t>SL773-2018</w:t>
      </w:r>
      <w:r>
        <w:rPr>
          <w:rFonts w:hAnsi="仿宋" w:eastAsia="仿宋"/>
          <w:color w:val="000000"/>
        </w:rPr>
        <w:t>）推荐公式计算，</w:t>
      </w:r>
      <w:r>
        <w:rPr>
          <w:rFonts w:hAnsi="仿宋" w:eastAsia="仿宋"/>
          <w:szCs w:val="24"/>
        </w:rPr>
        <w:t>结合现场调查，通过分析计算，本季度本工程水土流失量见表</w:t>
      </w:r>
      <w:r>
        <w:rPr>
          <w:rFonts w:eastAsia="仿宋"/>
          <w:szCs w:val="24"/>
        </w:rPr>
        <w:t>3.2-</w:t>
      </w:r>
      <w:r>
        <w:rPr>
          <w:rFonts w:hint="eastAsia" w:eastAsia="仿宋"/>
          <w:szCs w:val="24"/>
        </w:rPr>
        <w:t>6</w:t>
      </w:r>
      <w:r>
        <w:rPr>
          <w:rFonts w:hAnsi="仿宋" w:eastAsia="仿宋"/>
          <w:szCs w:val="24"/>
        </w:rPr>
        <w:t>。</w:t>
      </w:r>
    </w:p>
    <w:p>
      <w:pPr>
        <w:ind w:firstLine="420"/>
        <w:jc w:val="center"/>
        <w:rPr>
          <w:rFonts w:eastAsia="仿宋"/>
          <w:sz w:val="21"/>
          <w:szCs w:val="21"/>
        </w:rPr>
      </w:pPr>
      <w:r>
        <w:rPr>
          <w:rFonts w:hAnsi="仿宋" w:eastAsia="仿宋"/>
          <w:sz w:val="21"/>
          <w:szCs w:val="21"/>
        </w:rPr>
        <w:t>表</w:t>
      </w:r>
      <w:r>
        <w:rPr>
          <w:rFonts w:eastAsia="仿宋"/>
          <w:sz w:val="21"/>
          <w:szCs w:val="21"/>
        </w:rPr>
        <w:t>3.2-</w:t>
      </w:r>
      <w:r>
        <w:rPr>
          <w:rFonts w:hint="eastAsia" w:eastAsia="仿宋"/>
          <w:sz w:val="21"/>
          <w:szCs w:val="21"/>
        </w:rPr>
        <w:t>6</w:t>
      </w:r>
      <w:r>
        <w:rPr>
          <w:rFonts w:eastAsia="仿宋"/>
          <w:sz w:val="21"/>
          <w:szCs w:val="21"/>
        </w:rPr>
        <w:t xml:space="preserve"> </w:t>
      </w:r>
      <w:r>
        <w:rPr>
          <w:rFonts w:hint="eastAsia" w:eastAsia="仿宋"/>
          <w:sz w:val="21"/>
          <w:szCs w:val="21"/>
        </w:rPr>
        <w:t xml:space="preserve"> </w:t>
      </w:r>
      <w:r>
        <w:rPr>
          <w:rFonts w:eastAsia="仿宋"/>
          <w:sz w:val="21"/>
          <w:szCs w:val="21"/>
        </w:rPr>
        <w:t>2021年第3</w:t>
      </w:r>
      <w:r>
        <w:rPr>
          <w:rFonts w:hAnsi="仿宋" w:eastAsia="仿宋"/>
          <w:sz w:val="21"/>
          <w:szCs w:val="21"/>
        </w:rPr>
        <w:t>季度本工程土壤流失量</w:t>
      </w:r>
      <w:r>
        <w:rPr>
          <w:rFonts w:hint="eastAsia" w:hAnsi="仿宋" w:eastAsia="仿宋"/>
          <w:sz w:val="21"/>
          <w:szCs w:val="21"/>
        </w:rPr>
        <w:t>汇总</w:t>
      </w:r>
      <w:r>
        <w:rPr>
          <w:rFonts w:hAnsi="仿宋" w:eastAsia="仿宋"/>
          <w:sz w:val="21"/>
          <w:szCs w:val="21"/>
        </w:rPr>
        <w:t>表</w:t>
      </w:r>
    </w:p>
    <w:tbl>
      <w:tblPr>
        <w:tblStyle w:val="71"/>
        <w:tblW w:w="8522"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585"/>
        <w:gridCol w:w="3353"/>
        <w:gridCol w:w="2584"/>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585" w:type="dxa"/>
            <w:shd w:val="clear" w:color="auto" w:fill="auto"/>
            <w:vAlign w:val="center"/>
          </w:tcPr>
          <w:p>
            <w:pPr>
              <w:pStyle w:val="452"/>
              <w:spacing w:before="0" w:after="0"/>
              <w:rPr>
                <w:rFonts w:eastAsia="仿宋"/>
                <w:sz w:val="21"/>
                <w:szCs w:val="21"/>
              </w:rPr>
            </w:pPr>
            <w:r>
              <w:rPr>
                <w:rFonts w:hAnsi="仿宋" w:eastAsia="仿宋"/>
                <w:sz w:val="21"/>
                <w:szCs w:val="21"/>
              </w:rPr>
              <w:t>监测分区</w:t>
            </w:r>
          </w:p>
        </w:tc>
        <w:tc>
          <w:tcPr>
            <w:tcW w:w="3353" w:type="dxa"/>
            <w:shd w:val="clear" w:color="auto" w:fill="auto"/>
            <w:vAlign w:val="center"/>
          </w:tcPr>
          <w:p>
            <w:pPr>
              <w:pStyle w:val="452"/>
              <w:spacing w:before="0" w:after="0"/>
              <w:rPr>
                <w:rFonts w:eastAsia="仿宋"/>
                <w:sz w:val="21"/>
                <w:szCs w:val="21"/>
              </w:rPr>
            </w:pPr>
            <w:r>
              <w:rPr>
                <w:rFonts w:hAnsi="仿宋" w:eastAsia="仿宋"/>
                <w:sz w:val="21"/>
                <w:szCs w:val="21"/>
              </w:rPr>
              <w:t>水土流失面积（</w:t>
            </w:r>
            <w:r>
              <w:rPr>
                <w:rFonts w:eastAsia="仿宋"/>
                <w:sz w:val="21"/>
                <w:szCs w:val="21"/>
              </w:rPr>
              <w:t>hm</w:t>
            </w:r>
            <w:r>
              <w:rPr>
                <w:rFonts w:eastAsia="仿宋"/>
                <w:sz w:val="21"/>
                <w:szCs w:val="21"/>
                <w:vertAlign w:val="superscript"/>
              </w:rPr>
              <w:t>2</w:t>
            </w:r>
            <w:r>
              <w:rPr>
                <w:rFonts w:hAnsi="仿宋" w:eastAsia="仿宋"/>
                <w:sz w:val="21"/>
                <w:szCs w:val="21"/>
              </w:rPr>
              <w:t>）</w:t>
            </w:r>
          </w:p>
        </w:tc>
        <w:tc>
          <w:tcPr>
            <w:tcW w:w="2584" w:type="dxa"/>
            <w:shd w:val="clear" w:color="auto" w:fill="auto"/>
            <w:vAlign w:val="center"/>
          </w:tcPr>
          <w:p>
            <w:pPr>
              <w:pStyle w:val="452"/>
              <w:spacing w:before="0" w:after="0"/>
              <w:rPr>
                <w:rFonts w:eastAsia="仿宋"/>
                <w:sz w:val="21"/>
                <w:szCs w:val="21"/>
              </w:rPr>
            </w:pPr>
            <w:r>
              <w:rPr>
                <w:rFonts w:hAnsi="仿宋" w:eastAsia="仿宋"/>
                <w:sz w:val="21"/>
                <w:szCs w:val="21"/>
              </w:rPr>
              <w:t>土壤流失量（</w:t>
            </w:r>
            <w:r>
              <w:rPr>
                <w:rFonts w:eastAsia="仿宋"/>
                <w:sz w:val="21"/>
                <w:szCs w:val="21"/>
              </w:rPr>
              <w:t>t</w:t>
            </w:r>
            <w:r>
              <w:rPr>
                <w:rFonts w:hAnsi="仿宋" w:eastAsia="仿宋"/>
                <w:sz w:val="21"/>
                <w:szCs w:val="21"/>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585" w:type="dxa"/>
            <w:shd w:val="clear" w:color="auto" w:fill="auto"/>
            <w:vAlign w:val="center"/>
          </w:tcPr>
          <w:p>
            <w:pPr>
              <w:pStyle w:val="452"/>
              <w:spacing w:before="0" w:after="0"/>
              <w:rPr>
                <w:rFonts w:hAnsi="仿宋" w:eastAsia="仿宋"/>
                <w:sz w:val="21"/>
                <w:szCs w:val="21"/>
              </w:rPr>
            </w:pPr>
            <w:r>
              <w:rPr>
                <w:rFonts w:hint="eastAsia" w:hAnsi="仿宋" w:eastAsia="仿宋"/>
                <w:sz w:val="21"/>
                <w:szCs w:val="21"/>
              </w:rPr>
              <w:t>变电站新建工程区</w:t>
            </w:r>
          </w:p>
        </w:tc>
        <w:tc>
          <w:tcPr>
            <w:tcW w:w="3353" w:type="dxa"/>
            <w:shd w:val="clear" w:color="auto" w:fill="auto"/>
            <w:vAlign w:val="center"/>
          </w:tcPr>
          <w:p>
            <w:pPr>
              <w:spacing w:line="240" w:lineRule="auto"/>
              <w:ind w:firstLine="0" w:firstLineChars="0"/>
              <w:jc w:val="center"/>
              <w:rPr>
                <w:rFonts w:eastAsia="宋体"/>
                <w:color w:val="000000"/>
                <w:sz w:val="21"/>
                <w:szCs w:val="21"/>
              </w:rPr>
            </w:pPr>
            <w:r>
              <w:rPr>
                <w:color w:val="000000"/>
                <w:sz w:val="21"/>
                <w:szCs w:val="21"/>
              </w:rPr>
              <w:t xml:space="preserve">2.05 </w:t>
            </w:r>
          </w:p>
        </w:tc>
        <w:tc>
          <w:tcPr>
            <w:tcW w:w="2584" w:type="dxa"/>
            <w:shd w:val="clear" w:color="auto" w:fill="auto"/>
            <w:vAlign w:val="center"/>
          </w:tcPr>
          <w:p>
            <w:pPr>
              <w:spacing w:line="240" w:lineRule="auto"/>
              <w:ind w:firstLine="0" w:firstLineChars="0"/>
              <w:jc w:val="center"/>
              <w:rPr>
                <w:color w:val="000000"/>
                <w:sz w:val="21"/>
                <w:szCs w:val="21"/>
              </w:rPr>
            </w:pPr>
            <w:r>
              <w:rPr>
                <w:color w:val="000000"/>
                <w:sz w:val="21"/>
                <w:szCs w:val="21"/>
              </w:rPr>
              <w:t xml:space="preserve">26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585" w:type="dxa"/>
            <w:shd w:val="clear" w:color="auto" w:fill="auto"/>
            <w:vAlign w:val="center"/>
          </w:tcPr>
          <w:p>
            <w:pPr>
              <w:pStyle w:val="452"/>
              <w:spacing w:before="0" w:after="0"/>
              <w:rPr>
                <w:rFonts w:hAnsi="仿宋" w:eastAsia="仿宋"/>
                <w:sz w:val="21"/>
                <w:szCs w:val="21"/>
              </w:rPr>
            </w:pPr>
            <w:r>
              <w:rPr>
                <w:rFonts w:hint="eastAsia" w:hAnsi="仿宋" w:eastAsia="仿宋"/>
                <w:sz w:val="21"/>
                <w:szCs w:val="21"/>
              </w:rPr>
              <w:t>进站道路区</w:t>
            </w:r>
          </w:p>
        </w:tc>
        <w:tc>
          <w:tcPr>
            <w:tcW w:w="3353" w:type="dxa"/>
            <w:shd w:val="clear" w:color="auto" w:fill="auto"/>
            <w:vAlign w:val="center"/>
          </w:tcPr>
          <w:p>
            <w:pPr>
              <w:spacing w:line="240" w:lineRule="auto"/>
              <w:ind w:firstLine="0" w:firstLineChars="0"/>
              <w:jc w:val="center"/>
              <w:rPr>
                <w:rFonts w:eastAsia="宋体"/>
                <w:color w:val="000000"/>
                <w:sz w:val="21"/>
                <w:szCs w:val="21"/>
              </w:rPr>
            </w:pPr>
            <w:r>
              <w:rPr>
                <w:color w:val="000000"/>
                <w:sz w:val="21"/>
                <w:szCs w:val="21"/>
              </w:rPr>
              <w:t>0.0</w:t>
            </w:r>
            <w:r>
              <w:rPr>
                <w:rFonts w:hint="eastAsia"/>
                <w:color w:val="000000"/>
                <w:sz w:val="21"/>
                <w:szCs w:val="21"/>
              </w:rPr>
              <w:t>3</w:t>
            </w:r>
          </w:p>
        </w:tc>
        <w:tc>
          <w:tcPr>
            <w:tcW w:w="2584" w:type="dxa"/>
            <w:shd w:val="clear" w:color="auto" w:fill="auto"/>
            <w:vAlign w:val="center"/>
          </w:tcPr>
          <w:p>
            <w:pPr>
              <w:spacing w:line="240" w:lineRule="auto"/>
              <w:ind w:firstLine="0" w:firstLineChars="0"/>
              <w:jc w:val="center"/>
              <w:rPr>
                <w:color w:val="000000"/>
                <w:sz w:val="21"/>
                <w:szCs w:val="21"/>
              </w:rPr>
            </w:pPr>
            <w:r>
              <w:rPr>
                <w:color w:val="000000"/>
                <w:sz w:val="21"/>
                <w:szCs w:val="21"/>
              </w:rPr>
              <w:t xml:space="preserve">0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585" w:type="dxa"/>
            <w:shd w:val="clear" w:color="auto" w:fill="auto"/>
            <w:vAlign w:val="center"/>
          </w:tcPr>
          <w:p>
            <w:pPr>
              <w:spacing w:line="240" w:lineRule="auto"/>
              <w:ind w:firstLine="0" w:firstLineChars="0"/>
              <w:jc w:val="center"/>
              <w:rPr>
                <w:rFonts w:eastAsia="仿宋"/>
                <w:sz w:val="21"/>
                <w:szCs w:val="21"/>
              </w:rPr>
            </w:pPr>
            <w:r>
              <w:rPr>
                <w:rFonts w:eastAsia="仿宋"/>
                <w:color w:val="000000"/>
                <w:sz w:val="21"/>
                <w:szCs w:val="21"/>
              </w:rPr>
              <w:t>弃渣场防治区</w:t>
            </w:r>
          </w:p>
        </w:tc>
        <w:tc>
          <w:tcPr>
            <w:tcW w:w="3353" w:type="dxa"/>
            <w:shd w:val="clear" w:color="auto" w:fill="auto"/>
            <w:vAlign w:val="center"/>
          </w:tcPr>
          <w:p>
            <w:pPr>
              <w:spacing w:line="240" w:lineRule="auto"/>
              <w:ind w:firstLine="0" w:firstLineChars="0"/>
              <w:jc w:val="center"/>
              <w:rPr>
                <w:rFonts w:eastAsia="宋体"/>
                <w:color w:val="000000"/>
                <w:sz w:val="21"/>
                <w:szCs w:val="21"/>
              </w:rPr>
            </w:pPr>
            <w:r>
              <w:rPr>
                <w:color w:val="000000"/>
                <w:sz w:val="21"/>
                <w:szCs w:val="21"/>
              </w:rPr>
              <w:t>0.9</w:t>
            </w:r>
            <w:r>
              <w:rPr>
                <w:rFonts w:hint="eastAsia"/>
                <w:color w:val="000000"/>
                <w:sz w:val="21"/>
                <w:szCs w:val="21"/>
              </w:rPr>
              <w:t>9</w:t>
            </w:r>
            <w:r>
              <w:rPr>
                <w:color w:val="000000"/>
                <w:sz w:val="21"/>
                <w:szCs w:val="21"/>
              </w:rPr>
              <w:t xml:space="preserve"> </w:t>
            </w:r>
          </w:p>
        </w:tc>
        <w:tc>
          <w:tcPr>
            <w:tcW w:w="2584" w:type="dxa"/>
            <w:shd w:val="clear" w:color="auto" w:fill="auto"/>
            <w:vAlign w:val="center"/>
          </w:tcPr>
          <w:p>
            <w:pPr>
              <w:spacing w:line="240" w:lineRule="auto"/>
              <w:ind w:firstLine="0" w:firstLineChars="0"/>
              <w:jc w:val="center"/>
              <w:rPr>
                <w:color w:val="000000"/>
                <w:sz w:val="21"/>
                <w:szCs w:val="21"/>
              </w:rPr>
            </w:pPr>
            <w:r>
              <w:rPr>
                <w:color w:val="000000"/>
                <w:sz w:val="21"/>
                <w:szCs w:val="21"/>
              </w:rPr>
              <w:t xml:space="preserve">12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142" w:hRule="atLeast"/>
        </w:trPr>
        <w:tc>
          <w:tcPr>
            <w:tcW w:w="2585" w:type="dxa"/>
            <w:shd w:val="clear" w:color="auto" w:fill="auto"/>
            <w:vAlign w:val="center"/>
          </w:tcPr>
          <w:p>
            <w:pPr>
              <w:pStyle w:val="452"/>
              <w:spacing w:before="0" w:after="0"/>
              <w:rPr>
                <w:rFonts w:eastAsia="仿宋"/>
                <w:sz w:val="21"/>
                <w:szCs w:val="21"/>
              </w:rPr>
            </w:pPr>
            <w:r>
              <w:rPr>
                <w:rFonts w:hint="eastAsia" w:hAnsi="仿宋" w:eastAsia="仿宋"/>
                <w:sz w:val="21"/>
                <w:szCs w:val="21"/>
              </w:rPr>
              <w:t>塔基区</w:t>
            </w:r>
          </w:p>
        </w:tc>
        <w:tc>
          <w:tcPr>
            <w:tcW w:w="3353" w:type="dxa"/>
            <w:shd w:val="clear" w:color="auto" w:fill="auto"/>
            <w:vAlign w:val="center"/>
          </w:tcPr>
          <w:p>
            <w:pPr>
              <w:spacing w:line="240" w:lineRule="auto"/>
              <w:ind w:firstLine="0" w:firstLineChars="0"/>
              <w:jc w:val="center"/>
              <w:rPr>
                <w:rFonts w:eastAsia="宋体"/>
                <w:color w:val="000000"/>
                <w:sz w:val="21"/>
                <w:szCs w:val="21"/>
              </w:rPr>
            </w:pPr>
            <w:r>
              <w:rPr>
                <w:color w:val="000000"/>
                <w:sz w:val="21"/>
                <w:szCs w:val="21"/>
              </w:rPr>
              <w:t>0.</w:t>
            </w:r>
            <w:r>
              <w:rPr>
                <w:rFonts w:hint="eastAsia"/>
                <w:color w:val="000000"/>
                <w:sz w:val="21"/>
                <w:szCs w:val="21"/>
              </w:rPr>
              <w:t>61</w:t>
            </w:r>
            <w:r>
              <w:rPr>
                <w:color w:val="000000"/>
                <w:sz w:val="21"/>
                <w:szCs w:val="21"/>
              </w:rPr>
              <w:t xml:space="preserve"> </w:t>
            </w:r>
          </w:p>
        </w:tc>
        <w:tc>
          <w:tcPr>
            <w:tcW w:w="2584" w:type="dxa"/>
            <w:shd w:val="clear" w:color="auto" w:fill="auto"/>
            <w:vAlign w:val="center"/>
          </w:tcPr>
          <w:p>
            <w:pPr>
              <w:spacing w:line="240" w:lineRule="auto"/>
              <w:ind w:firstLine="0" w:firstLineChars="0"/>
              <w:jc w:val="center"/>
              <w:rPr>
                <w:color w:val="000000"/>
                <w:sz w:val="21"/>
                <w:szCs w:val="21"/>
              </w:rPr>
            </w:pPr>
            <w:r>
              <w:rPr>
                <w:color w:val="000000"/>
                <w:sz w:val="21"/>
                <w:szCs w:val="21"/>
              </w:rPr>
              <w:t xml:space="preserve">8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142" w:hRule="atLeast"/>
        </w:trPr>
        <w:tc>
          <w:tcPr>
            <w:tcW w:w="2585" w:type="dxa"/>
            <w:shd w:val="clear" w:color="auto" w:fill="auto"/>
            <w:vAlign w:val="center"/>
          </w:tcPr>
          <w:p>
            <w:pPr>
              <w:pStyle w:val="452"/>
              <w:spacing w:before="0" w:after="0"/>
              <w:rPr>
                <w:rFonts w:hAnsi="仿宋" w:eastAsia="仿宋"/>
                <w:sz w:val="21"/>
                <w:szCs w:val="21"/>
              </w:rPr>
            </w:pPr>
            <w:r>
              <w:rPr>
                <w:rFonts w:hint="eastAsia" w:hAnsi="仿宋" w:eastAsia="仿宋"/>
                <w:sz w:val="21"/>
                <w:szCs w:val="21"/>
              </w:rPr>
              <w:t>塔基施工场地区</w:t>
            </w:r>
          </w:p>
        </w:tc>
        <w:tc>
          <w:tcPr>
            <w:tcW w:w="3353" w:type="dxa"/>
            <w:shd w:val="clear" w:color="auto" w:fill="auto"/>
            <w:vAlign w:val="center"/>
          </w:tcPr>
          <w:p>
            <w:pPr>
              <w:spacing w:line="240" w:lineRule="auto"/>
              <w:ind w:firstLine="0" w:firstLineChars="0"/>
              <w:jc w:val="center"/>
              <w:rPr>
                <w:rFonts w:eastAsia="宋体"/>
                <w:color w:val="000000"/>
                <w:sz w:val="21"/>
                <w:szCs w:val="21"/>
              </w:rPr>
            </w:pPr>
            <w:r>
              <w:rPr>
                <w:rFonts w:hint="eastAsia"/>
                <w:color w:val="000000"/>
                <w:sz w:val="21"/>
                <w:szCs w:val="21"/>
              </w:rPr>
              <w:t>1.50</w:t>
            </w:r>
          </w:p>
        </w:tc>
        <w:tc>
          <w:tcPr>
            <w:tcW w:w="2584" w:type="dxa"/>
            <w:shd w:val="clear" w:color="auto" w:fill="auto"/>
            <w:vAlign w:val="center"/>
          </w:tcPr>
          <w:p>
            <w:pPr>
              <w:spacing w:line="240" w:lineRule="auto"/>
              <w:ind w:firstLine="0" w:firstLineChars="0"/>
              <w:jc w:val="center"/>
              <w:rPr>
                <w:color w:val="000000"/>
                <w:sz w:val="21"/>
                <w:szCs w:val="21"/>
              </w:rPr>
            </w:pPr>
            <w:r>
              <w:rPr>
                <w:color w:val="000000"/>
                <w:sz w:val="21"/>
                <w:szCs w:val="21"/>
              </w:rPr>
              <w:t xml:space="preserve">11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142" w:hRule="atLeast"/>
        </w:trPr>
        <w:tc>
          <w:tcPr>
            <w:tcW w:w="2585" w:type="dxa"/>
            <w:shd w:val="clear" w:color="auto" w:fill="auto"/>
            <w:vAlign w:val="center"/>
          </w:tcPr>
          <w:p>
            <w:pPr>
              <w:spacing w:line="240" w:lineRule="auto"/>
              <w:ind w:firstLine="0" w:firstLineChars="0"/>
              <w:jc w:val="center"/>
              <w:rPr>
                <w:rFonts w:eastAsia="仿宋"/>
                <w:sz w:val="21"/>
                <w:szCs w:val="21"/>
              </w:rPr>
            </w:pPr>
            <w:r>
              <w:rPr>
                <w:rFonts w:hint="eastAsia" w:eastAsia="仿宋"/>
                <w:sz w:val="21"/>
                <w:szCs w:val="21"/>
              </w:rPr>
              <w:t>人抬道路场地区</w:t>
            </w:r>
          </w:p>
        </w:tc>
        <w:tc>
          <w:tcPr>
            <w:tcW w:w="3353" w:type="dxa"/>
            <w:shd w:val="clear" w:color="auto" w:fill="auto"/>
            <w:vAlign w:val="center"/>
          </w:tcPr>
          <w:p>
            <w:pPr>
              <w:spacing w:line="240" w:lineRule="auto"/>
              <w:ind w:firstLine="0" w:firstLineChars="0"/>
              <w:jc w:val="center"/>
              <w:rPr>
                <w:rFonts w:eastAsia="宋体"/>
                <w:color w:val="000000"/>
                <w:sz w:val="21"/>
                <w:szCs w:val="21"/>
              </w:rPr>
            </w:pPr>
            <w:r>
              <w:rPr>
                <w:color w:val="000000"/>
                <w:sz w:val="21"/>
                <w:szCs w:val="21"/>
              </w:rPr>
              <w:t>0.</w:t>
            </w:r>
            <w:r>
              <w:rPr>
                <w:rFonts w:hint="eastAsia"/>
                <w:color w:val="000000"/>
                <w:sz w:val="21"/>
                <w:szCs w:val="21"/>
              </w:rPr>
              <w:t>6</w:t>
            </w:r>
            <w:r>
              <w:rPr>
                <w:color w:val="000000"/>
                <w:sz w:val="21"/>
                <w:szCs w:val="21"/>
              </w:rPr>
              <w:t xml:space="preserve">8 </w:t>
            </w:r>
          </w:p>
        </w:tc>
        <w:tc>
          <w:tcPr>
            <w:tcW w:w="2584" w:type="dxa"/>
            <w:shd w:val="clear" w:color="auto" w:fill="auto"/>
            <w:vAlign w:val="center"/>
          </w:tcPr>
          <w:p>
            <w:pPr>
              <w:spacing w:line="240" w:lineRule="auto"/>
              <w:ind w:firstLine="0" w:firstLineChars="0"/>
              <w:jc w:val="center"/>
              <w:rPr>
                <w:color w:val="000000"/>
                <w:sz w:val="21"/>
                <w:szCs w:val="21"/>
              </w:rPr>
            </w:pPr>
            <w:r>
              <w:rPr>
                <w:color w:val="000000"/>
                <w:sz w:val="21"/>
                <w:szCs w:val="21"/>
              </w:rPr>
              <w:t xml:space="preserve">3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2585" w:type="dxa"/>
            <w:shd w:val="clear" w:color="auto" w:fill="auto"/>
            <w:vAlign w:val="center"/>
          </w:tcPr>
          <w:p>
            <w:pPr>
              <w:pStyle w:val="452"/>
              <w:spacing w:before="0" w:after="0"/>
              <w:rPr>
                <w:rFonts w:eastAsia="仿宋"/>
                <w:sz w:val="21"/>
                <w:szCs w:val="21"/>
              </w:rPr>
            </w:pPr>
            <w:r>
              <w:rPr>
                <w:rFonts w:hAnsi="仿宋" w:eastAsia="仿宋"/>
                <w:sz w:val="21"/>
                <w:szCs w:val="21"/>
              </w:rPr>
              <w:t>合计</w:t>
            </w:r>
          </w:p>
        </w:tc>
        <w:tc>
          <w:tcPr>
            <w:tcW w:w="3353" w:type="dxa"/>
            <w:shd w:val="clear" w:color="auto" w:fill="auto"/>
            <w:vAlign w:val="center"/>
          </w:tcPr>
          <w:p>
            <w:pPr>
              <w:spacing w:line="240" w:lineRule="auto"/>
              <w:ind w:firstLine="0" w:firstLineChars="0"/>
              <w:jc w:val="center"/>
              <w:rPr>
                <w:rFonts w:eastAsia="宋体"/>
                <w:color w:val="000000"/>
                <w:sz w:val="21"/>
                <w:szCs w:val="21"/>
              </w:rPr>
            </w:pPr>
            <w:r>
              <w:rPr>
                <w:rFonts w:hint="eastAsia"/>
                <w:color w:val="000000"/>
                <w:sz w:val="21"/>
                <w:szCs w:val="21"/>
              </w:rPr>
              <w:t>5.86</w:t>
            </w:r>
          </w:p>
        </w:tc>
        <w:tc>
          <w:tcPr>
            <w:tcW w:w="2584" w:type="dxa"/>
            <w:shd w:val="clear" w:color="auto" w:fill="auto"/>
            <w:vAlign w:val="center"/>
          </w:tcPr>
          <w:p>
            <w:pPr>
              <w:spacing w:line="240" w:lineRule="auto"/>
              <w:ind w:firstLine="0" w:firstLineChars="0"/>
              <w:jc w:val="center"/>
              <w:rPr>
                <w:color w:val="000000"/>
                <w:sz w:val="21"/>
                <w:szCs w:val="21"/>
              </w:rPr>
            </w:pPr>
            <w:r>
              <w:rPr>
                <w:color w:val="000000"/>
                <w:sz w:val="21"/>
                <w:szCs w:val="21"/>
              </w:rPr>
              <w:t xml:space="preserve">61 </w:t>
            </w:r>
          </w:p>
        </w:tc>
      </w:tr>
    </w:tbl>
    <w:p>
      <w:pPr>
        <w:pStyle w:val="6"/>
        <w:rPr>
          <w:rFonts w:eastAsia="仿宋"/>
        </w:rPr>
      </w:pPr>
      <w:r>
        <w:rPr>
          <w:rFonts w:hAnsi="仿宋" w:eastAsia="仿宋"/>
        </w:rPr>
        <w:t>水土保持措施监测</w:t>
      </w:r>
    </w:p>
    <w:p>
      <w:pPr>
        <w:tabs>
          <w:tab w:val="left" w:pos="0"/>
        </w:tabs>
        <w:ind w:firstLine="480"/>
        <w:rPr>
          <w:rFonts w:eastAsia="仿宋"/>
        </w:rPr>
      </w:pPr>
      <w:r>
        <w:rPr>
          <w:rFonts w:hAnsi="仿宋" w:eastAsia="仿宋"/>
        </w:rPr>
        <w:t>根据四川省水利厅批复的《遂宁灵泉220千伏输变电工程水土保持方案报告书》，本工程拟采取的水土流失防治措施详见表</w:t>
      </w:r>
      <w:r>
        <w:rPr>
          <w:rFonts w:eastAsia="仿宋"/>
        </w:rPr>
        <w:t>3.2-</w:t>
      </w:r>
      <w:r>
        <w:rPr>
          <w:rFonts w:hint="eastAsia" w:eastAsia="仿宋"/>
        </w:rPr>
        <w:t>7</w:t>
      </w:r>
      <w:r>
        <w:rPr>
          <w:rFonts w:hAnsi="仿宋" w:eastAsia="仿宋"/>
        </w:rPr>
        <w:t>。</w:t>
      </w:r>
    </w:p>
    <w:p>
      <w:pPr>
        <w:ind w:firstLine="420"/>
        <w:jc w:val="center"/>
        <w:rPr>
          <w:rFonts w:eastAsia="仿宋"/>
          <w:sz w:val="21"/>
          <w:szCs w:val="21"/>
        </w:rPr>
      </w:pPr>
      <w:bookmarkStart w:id="43" w:name="_Toc391457816"/>
      <w:bookmarkStart w:id="44" w:name="_Toc391457945"/>
      <w:r>
        <w:rPr>
          <w:rFonts w:hAnsi="仿宋" w:eastAsia="仿宋"/>
          <w:sz w:val="21"/>
          <w:szCs w:val="21"/>
        </w:rPr>
        <w:t>表</w:t>
      </w:r>
      <w:r>
        <w:rPr>
          <w:rFonts w:eastAsia="仿宋"/>
          <w:sz w:val="21"/>
          <w:szCs w:val="21"/>
        </w:rPr>
        <w:t>3.2-</w:t>
      </w:r>
      <w:r>
        <w:rPr>
          <w:rFonts w:hint="eastAsia" w:eastAsia="仿宋"/>
          <w:sz w:val="21"/>
          <w:szCs w:val="21"/>
        </w:rPr>
        <w:t>7</w:t>
      </w:r>
      <w:r>
        <w:rPr>
          <w:rFonts w:eastAsia="仿宋"/>
          <w:sz w:val="21"/>
          <w:szCs w:val="21"/>
        </w:rPr>
        <w:t xml:space="preserve"> </w:t>
      </w:r>
      <w:r>
        <w:rPr>
          <w:rFonts w:hAnsi="仿宋" w:eastAsia="仿宋"/>
          <w:sz w:val="21"/>
          <w:szCs w:val="21"/>
        </w:rPr>
        <w:t>本工程水土流失防治措施体系一览表</w:t>
      </w:r>
      <w:bookmarkEnd w:id="43"/>
      <w:bookmarkEnd w:id="44"/>
    </w:p>
    <w:tbl>
      <w:tblPr>
        <w:tblStyle w:val="71"/>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278"/>
        <w:gridCol w:w="1403"/>
        <w:gridCol w:w="1113"/>
        <w:gridCol w:w="472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750" w:type="pc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一级分区</w:t>
            </w:r>
          </w:p>
        </w:tc>
        <w:tc>
          <w:tcPr>
            <w:tcW w:w="823" w:type="pc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二级分区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措施类型</w:t>
            </w:r>
          </w:p>
        </w:tc>
        <w:tc>
          <w:tcPr>
            <w:tcW w:w="2774"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方案设计措施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8" w:hRule="atLeast"/>
        </w:trPr>
        <w:tc>
          <w:tcPr>
            <w:tcW w:w="750" w:type="pct"/>
            <w:vMerge w:val="restar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变电站工程防治区</w:t>
            </w:r>
          </w:p>
        </w:tc>
        <w:tc>
          <w:tcPr>
            <w:tcW w:w="823" w:type="pct"/>
            <w:vMerge w:val="restar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间隔扩建区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color w:val="000000"/>
                <w:sz w:val="20"/>
                <w:szCs w:val="20"/>
              </w:rPr>
              <w:t>铺设碎石</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7"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tLeast"/>
              <w:ind w:firstLine="0" w:firstLineChars="0"/>
              <w:jc w:val="center"/>
              <w:rPr>
                <w:rFonts w:eastAsia="仿宋"/>
                <w:sz w:val="20"/>
                <w:szCs w:val="20"/>
              </w:rPr>
            </w:pPr>
            <w:r>
              <w:rPr>
                <w:rFonts w:eastAsia="仿宋"/>
                <w:sz w:val="20"/>
                <w:szCs w:val="20"/>
              </w:rPr>
              <w:t>临时措施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rPr>
              <w:t>防雨布</w:t>
            </w:r>
            <w:r>
              <w:rPr>
                <w:rFonts w:eastAsia="仿宋"/>
                <w:sz w:val="20"/>
                <w:szCs w:val="20"/>
                <w:lang w:val="zh-CN"/>
              </w:rPr>
              <w:t>覆盖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3"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restar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变电站新建工程区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lang w:val="zh-CN"/>
              </w:rPr>
              <w:t>浆砌石截水沟、浆砌石排水沟、雨水管网、透水铺装、铺撒碎石、表土剥离、表土回铺</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植物措施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rPr>
              <w:t>框格植草护坡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临时措施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rPr>
              <w:t>临时排水沟、临时沉沙池、防雨布遮盖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3"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restar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进站道路区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lang w:val="zh-CN"/>
              </w:rPr>
              <w:t>浆砌石排水沟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植物措施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rPr>
              <w:t>框格植草护坡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临时措施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rPr>
              <w:t>防雨布遮盖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变电站临时设施场地</w:t>
            </w:r>
          </w:p>
        </w:tc>
        <w:tc>
          <w:tcPr>
            <w:tcW w:w="653" w:type="pct"/>
            <w:shd w:val="clear" w:color="auto" w:fill="auto"/>
            <w:vAlign w:val="center"/>
          </w:tcPr>
          <w:p>
            <w:pPr>
              <w:spacing w:line="240" w:lineRule="atLeast"/>
              <w:ind w:firstLine="0" w:firstLineChars="0"/>
              <w:jc w:val="center"/>
              <w:rPr>
                <w:rFonts w:eastAsia="仿宋"/>
                <w:i/>
                <w:sz w:val="20"/>
                <w:szCs w:val="20"/>
              </w:rPr>
            </w:pPr>
            <w:r>
              <w:rPr>
                <w:rFonts w:eastAsia="仿宋"/>
                <w:sz w:val="20"/>
                <w:szCs w:val="20"/>
              </w:rPr>
              <w:t>临时措施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lang w:val="zh-CN"/>
              </w:rPr>
              <w:t>临时排水沟、临时沉沙池、防雨布遮盖、土袋拦挡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3" w:hRule="atLeast"/>
        </w:trPr>
        <w:tc>
          <w:tcPr>
            <w:tcW w:w="750" w:type="pct"/>
            <w:vMerge w:val="restart"/>
            <w:shd w:val="clear" w:color="auto" w:fill="auto"/>
            <w:vAlign w:val="center"/>
          </w:tcPr>
          <w:p>
            <w:pPr>
              <w:spacing w:line="240" w:lineRule="auto"/>
              <w:ind w:firstLine="0" w:firstLineChars="0"/>
              <w:jc w:val="center"/>
              <w:rPr>
                <w:rFonts w:eastAsia="仿宋"/>
                <w:color w:val="000000"/>
                <w:sz w:val="20"/>
                <w:szCs w:val="20"/>
              </w:rPr>
            </w:pPr>
            <w:r>
              <w:rPr>
                <w:rFonts w:eastAsia="仿宋"/>
                <w:color w:val="000000"/>
                <w:sz w:val="20"/>
                <w:szCs w:val="20"/>
              </w:rPr>
              <w:t>线路工程防治区</w:t>
            </w:r>
          </w:p>
        </w:tc>
        <w:tc>
          <w:tcPr>
            <w:tcW w:w="823" w:type="pct"/>
            <w:vMerge w:val="restart"/>
            <w:shd w:val="clear" w:color="auto" w:fill="auto"/>
            <w:vAlign w:val="center"/>
          </w:tcPr>
          <w:p>
            <w:pPr>
              <w:spacing w:line="240" w:lineRule="atLeast"/>
              <w:ind w:firstLine="0" w:firstLineChars="0"/>
              <w:jc w:val="center"/>
              <w:rPr>
                <w:rFonts w:eastAsia="仿宋"/>
                <w:sz w:val="20"/>
                <w:szCs w:val="20"/>
              </w:rPr>
            </w:pPr>
            <w:r>
              <w:rPr>
                <w:rFonts w:eastAsia="仿宋"/>
                <w:sz w:val="20"/>
                <w:szCs w:val="20"/>
              </w:rPr>
              <w:t>塔基区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浆砌块石排水沟、</w:t>
            </w:r>
            <w:r>
              <w:rPr>
                <w:rFonts w:eastAsia="仿宋"/>
                <w:sz w:val="20"/>
                <w:szCs w:val="20"/>
                <w:lang w:val="zh-CN"/>
              </w:rPr>
              <w:t>表土剥离、表土回铺、土地整治</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tLeast"/>
              <w:ind w:firstLine="0" w:firstLineChars="0"/>
              <w:jc w:val="center"/>
              <w:rPr>
                <w:rFonts w:eastAsia="仿宋"/>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植物措施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lang w:val="zh-CN"/>
              </w:rPr>
              <w:t>撒播草籽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tLeast"/>
              <w:ind w:firstLine="0" w:firstLineChars="0"/>
              <w:jc w:val="center"/>
              <w:rPr>
                <w:rFonts w:eastAsia="仿宋"/>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临时措施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lang w:val="zh-CN"/>
              </w:rPr>
              <w:t>防雨布遮盖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3"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restart"/>
            <w:shd w:val="clear" w:color="auto" w:fill="auto"/>
            <w:vAlign w:val="center"/>
          </w:tcPr>
          <w:p>
            <w:pPr>
              <w:spacing w:line="240" w:lineRule="atLeast"/>
              <w:ind w:firstLine="0" w:firstLineChars="0"/>
              <w:jc w:val="center"/>
              <w:rPr>
                <w:rFonts w:eastAsia="仿宋"/>
                <w:sz w:val="20"/>
                <w:szCs w:val="20"/>
              </w:rPr>
            </w:pPr>
            <w:r>
              <w:rPr>
                <w:rFonts w:eastAsia="仿宋"/>
                <w:sz w:val="20"/>
                <w:szCs w:val="20"/>
              </w:rPr>
              <w:t>塔基施工场地区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土地整治、土地复耕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tLeast"/>
              <w:ind w:firstLine="0" w:firstLineChars="0"/>
              <w:jc w:val="center"/>
              <w:rPr>
                <w:rFonts w:eastAsia="仿宋"/>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植物措施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lang w:val="zh-CN"/>
              </w:rPr>
              <w:t>撒播草籽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tLeast"/>
              <w:ind w:firstLine="0" w:firstLineChars="0"/>
              <w:jc w:val="center"/>
              <w:rPr>
                <w:rFonts w:eastAsia="仿宋"/>
                <w:sz w:val="20"/>
                <w:szCs w:val="20"/>
              </w:rPr>
            </w:pP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临时措施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lang w:val="zh-CN"/>
              </w:rPr>
              <w:t>密目网遮盖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8" w:hRule="atLeast"/>
        </w:trPr>
        <w:tc>
          <w:tcPr>
            <w:tcW w:w="750" w:type="pct"/>
            <w:vMerge w:val="continue"/>
            <w:vAlign w:val="center"/>
          </w:tcPr>
          <w:p>
            <w:pPr>
              <w:spacing w:line="240" w:lineRule="auto"/>
              <w:ind w:firstLine="0" w:firstLineChars="0"/>
              <w:jc w:val="center"/>
              <w:rPr>
                <w:rFonts w:eastAsia="仿宋"/>
                <w:color w:val="000000"/>
                <w:sz w:val="20"/>
                <w:szCs w:val="20"/>
              </w:rPr>
            </w:pPr>
          </w:p>
        </w:tc>
        <w:tc>
          <w:tcPr>
            <w:tcW w:w="823" w:type="pct"/>
            <w:vMerge w:val="restart"/>
            <w:shd w:val="clear" w:color="auto" w:fill="auto"/>
            <w:vAlign w:val="center"/>
          </w:tcPr>
          <w:p>
            <w:pPr>
              <w:spacing w:line="240" w:lineRule="atLeast"/>
              <w:ind w:firstLine="0" w:firstLineChars="0"/>
              <w:jc w:val="center"/>
              <w:rPr>
                <w:rFonts w:eastAsia="仿宋"/>
                <w:sz w:val="20"/>
                <w:szCs w:val="20"/>
              </w:rPr>
            </w:pPr>
            <w:r>
              <w:rPr>
                <w:rFonts w:eastAsia="仿宋"/>
                <w:sz w:val="20"/>
                <w:szCs w:val="20"/>
              </w:rPr>
              <w:t>人抬道路场地区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土地整治</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37" w:hRule="atLeast"/>
        </w:trPr>
        <w:tc>
          <w:tcPr>
            <w:tcW w:w="750" w:type="pct"/>
            <w:vMerge w:val="continue"/>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tLeast"/>
              <w:ind w:firstLine="0" w:firstLineChars="0"/>
              <w:jc w:val="center"/>
              <w:rPr>
                <w:rFonts w:eastAsia="仿宋"/>
                <w:sz w:val="20"/>
                <w:szCs w:val="20"/>
              </w:rPr>
            </w:pPr>
          </w:p>
        </w:tc>
        <w:tc>
          <w:tcPr>
            <w:tcW w:w="653" w:type="pct"/>
            <w:shd w:val="clear" w:color="auto" w:fill="auto"/>
            <w:vAlign w:val="center"/>
          </w:tcPr>
          <w:p>
            <w:pPr>
              <w:spacing w:line="240" w:lineRule="atLeast"/>
              <w:ind w:firstLine="0" w:firstLineChars="0"/>
              <w:jc w:val="center"/>
              <w:rPr>
                <w:rFonts w:eastAsia="仿宋"/>
                <w:sz w:val="20"/>
                <w:szCs w:val="20"/>
              </w:rPr>
            </w:pPr>
            <w:r>
              <w:rPr>
                <w:rFonts w:eastAsia="仿宋"/>
                <w:sz w:val="20"/>
                <w:szCs w:val="20"/>
              </w:rPr>
              <w:t>植物措施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lang w:val="zh-CN"/>
              </w:rPr>
              <w:t>撒播草籽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750"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823" w:type="pct"/>
            <w:vMerge w:val="restart"/>
            <w:shd w:val="clear" w:color="auto" w:fill="auto"/>
            <w:vAlign w:val="center"/>
          </w:tcPr>
          <w:p>
            <w:pPr>
              <w:spacing w:line="240" w:lineRule="atLeast"/>
              <w:ind w:firstLine="0" w:firstLineChars="0"/>
              <w:jc w:val="center"/>
              <w:rPr>
                <w:rFonts w:eastAsia="仿宋"/>
                <w:sz w:val="20"/>
                <w:szCs w:val="20"/>
              </w:rPr>
            </w:pPr>
            <w:r>
              <w:rPr>
                <w:rFonts w:eastAsia="仿宋"/>
                <w:sz w:val="20"/>
                <w:szCs w:val="20"/>
              </w:rPr>
              <w:t>其他施工临时占地区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土地整治</w:t>
            </w:r>
            <w:r>
              <w:rPr>
                <w:rFonts w:eastAsia="仿宋"/>
                <w:sz w:val="20"/>
                <w:szCs w:val="20"/>
                <w:lang w:val="zh-CN"/>
              </w:rPr>
              <w:t>、土地复耕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750" w:type="pct"/>
            <w:vMerge w:val="continue"/>
            <w:vAlign w:val="center"/>
          </w:tcPr>
          <w:p>
            <w:pPr>
              <w:spacing w:line="240" w:lineRule="auto"/>
              <w:ind w:firstLine="0" w:firstLineChars="0"/>
              <w:jc w:val="center"/>
              <w:rPr>
                <w:rFonts w:eastAsia="仿宋"/>
                <w:color w:val="000000"/>
                <w:sz w:val="20"/>
                <w:szCs w:val="20"/>
              </w:rPr>
            </w:pPr>
          </w:p>
        </w:tc>
        <w:tc>
          <w:tcPr>
            <w:tcW w:w="823" w:type="pct"/>
            <w:vMerge w:val="continue"/>
            <w:shd w:val="clear" w:color="auto" w:fill="auto"/>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植物措施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lang w:val="zh-CN"/>
              </w:rPr>
              <w:t>撒播草籽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573" w:type="pct"/>
            <w:gridSpan w:val="2"/>
            <w:vMerge w:val="restart"/>
            <w:vAlign w:val="center"/>
          </w:tcPr>
          <w:p>
            <w:pPr>
              <w:spacing w:line="240" w:lineRule="auto"/>
              <w:ind w:firstLine="0" w:firstLineChars="0"/>
              <w:jc w:val="center"/>
              <w:rPr>
                <w:rFonts w:eastAsia="仿宋"/>
                <w:color w:val="000000"/>
                <w:sz w:val="20"/>
                <w:szCs w:val="20"/>
              </w:rPr>
            </w:pPr>
            <w:r>
              <w:rPr>
                <w:rFonts w:eastAsia="仿宋"/>
                <w:color w:val="000000"/>
                <w:sz w:val="20"/>
                <w:szCs w:val="20"/>
              </w:rPr>
              <w:t>弃渣场防治区</w:t>
            </w:r>
          </w:p>
        </w:tc>
        <w:tc>
          <w:tcPr>
            <w:tcW w:w="653" w:type="pct"/>
            <w:shd w:val="clear" w:color="auto" w:fill="auto"/>
            <w:vAlign w:val="center"/>
          </w:tcPr>
          <w:p>
            <w:pPr>
              <w:spacing w:line="240" w:lineRule="auto"/>
              <w:ind w:firstLine="0" w:firstLineChars="0"/>
              <w:jc w:val="center"/>
              <w:rPr>
                <w:rFonts w:eastAsia="仿宋"/>
                <w:sz w:val="20"/>
                <w:szCs w:val="20"/>
              </w:rPr>
            </w:pPr>
            <w:r>
              <w:rPr>
                <w:rFonts w:eastAsia="仿宋"/>
                <w:sz w:val="20"/>
                <w:szCs w:val="20"/>
              </w:rPr>
              <w:t>工程措施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lang w:val="zh-CN"/>
              </w:rPr>
              <w:t>挡土墙、排水沟、沉沙池、表土剥离、表土回铺、土地复耕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573" w:type="pct"/>
            <w:gridSpan w:val="2"/>
            <w:vMerge w:val="continue"/>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植物措施</w:t>
            </w:r>
          </w:p>
        </w:tc>
        <w:tc>
          <w:tcPr>
            <w:tcW w:w="2774" w:type="pct"/>
            <w:shd w:val="clear" w:color="auto" w:fill="auto"/>
            <w:vAlign w:val="center"/>
          </w:tcPr>
          <w:p>
            <w:pPr>
              <w:spacing w:line="240" w:lineRule="auto"/>
              <w:ind w:firstLine="0" w:firstLineChars="0"/>
              <w:jc w:val="center"/>
              <w:rPr>
                <w:rFonts w:eastAsia="仿宋"/>
                <w:color w:val="000000"/>
                <w:sz w:val="20"/>
                <w:szCs w:val="20"/>
                <w:highlight w:val="yellow"/>
              </w:rPr>
            </w:pPr>
            <w:r>
              <w:rPr>
                <w:rFonts w:eastAsia="仿宋"/>
                <w:sz w:val="20"/>
                <w:szCs w:val="20"/>
                <w:lang w:val="zh-CN"/>
              </w:rPr>
              <w:t>撒播草籽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42" w:hRule="atLeast"/>
        </w:trPr>
        <w:tc>
          <w:tcPr>
            <w:tcW w:w="1573" w:type="pct"/>
            <w:gridSpan w:val="2"/>
            <w:vMerge w:val="continue"/>
            <w:shd w:val="clear" w:color="auto" w:fill="auto"/>
            <w:vAlign w:val="center"/>
          </w:tcPr>
          <w:p>
            <w:pPr>
              <w:spacing w:line="240" w:lineRule="auto"/>
              <w:ind w:firstLine="0" w:firstLineChars="0"/>
              <w:jc w:val="center"/>
              <w:rPr>
                <w:rFonts w:eastAsia="仿宋"/>
                <w:color w:val="000000"/>
                <w:sz w:val="20"/>
                <w:szCs w:val="20"/>
              </w:rPr>
            </w:pPr>
          </w:p>
        </w:tc>
        <w:tc>
          <w:tcPr>
            <w:tcW w:w="653"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临时措施</w:t>
            </w:r>
          </w:p>
        </w:tc>
        <w:tc>
          <w:tcPr>
            <w:tcW w:w="2774" w:type="pct"/>
            <w:shd w:val="clear" w:color="auto" w:fill="auto"/>
            <w:vAlign w:val="center"/>
          </w:tcPr>
          <w:p>
            <w:pPr>
              <w:spacing w:line="240" w:lineRule="auto"/>
              <w:ind w:firstLine="0" w:firstLineChars="0"/>
              <w:jc w:val="center"/>
              <w:rPr>
                <w:rFonts w:eastAsia="仿宋"/>
                <w:color w:val="000000"/>
                <w:sz w:val="20"/>
                <w:szCs w:val="20"/>
              </w:rPr>
            </w:pPr>
            <w:r>
              <w:rPr>
                <w:rFonts w:eastAsia="仿宋"/>
                <w:sz w:val="20"/>
                <w:szCs w:val="20"/>
              </w:rPr>
              <w:t>土袋拦挡、密目网遮盖</w:t>
            </w:r>
          </w:p>
        </w:tc>
      </w:tr>
    </w:tbl>
    <w:p>
      <w:pPr>
        <w:tabs>
          <w:tab w:val="left" w:pos="0"/>
        </w:tabs>
        <w:ind w:firstLine="480"/>
        <w:rPr>
          <w:rFonts w:eastAsia="仿宋"/>
          <w:sz w:val="21"/>
          <w:szCs w:val="21"/>
        </w:rPr>
      </w:pPr>
      <w:r>
        <w:rPr>
          <w:rFonts w:hint="eastAsia" w:hAnsi="仿宋" w:eastAsia="仿宋"/>
          <w:szCs w:val="24"/>
        </w:rPr>
        <w:t>实施过程中，因变电站临时设施场地与变电站新建工程区重叠，该区布设的临时措施一并纳入变电站新建工程区进行统计。结合工程项目水土保持监测特点，现将本项目监测分为8个监测分区，分别为间隔扩建区、变电站新建工程区（含变电站临时设施场地）、进站道路区、塔基区、塔基施工场地区、人抬道路场地区、其它施工临时占地区和弃渣场防治区。</w:t>
      </w:r>
      <w:r>
        <w:rPr>
          <w:rFonts w:hAnsi="仿宋" w:eastAsia="仿宋"/>
          <w:szCs w:val="24"/>
        </w:rPr>
        <w:t>根据监测组现场监测及查阅施工、监理等相关资料，目前实施的具体水土保持措施及工程量详见表</w:t>
      </w:r>
      <w:r>
        <w:rPr>
          <w:rFonts w:eastAsia="仿宋"/>
          <w:szCs w:val="24"/>
        </w:rPr>
        <w:t>3.2-</w:t>
      </w:r>
      <w:r>
        <w:rPr>
          <w:rFonts w:hint="eastAsia" w:eastAsia="仿宋"/>
          <w:szCs w:val="24"/>
        </w:rPr>
        <w:t>8</w:t>
      </w:r>
      <w:r>
        <w:rPr>
          <w:rFonts w:hAnsi="仿宋" w:eastAsia="仿宋"/>
          <w:szCs w:val="24"/>
        </w:rPr>
        <w:t>：</w:t>
      </w:r>
    </w:p>
    <w:p>
      <w:pPr>
        <w:ind w:firstLine="420"/>
        <w:jc w:val="center"/>
        <w:rPr>
          <w:rFonts w:hAnsi="仿宋" w:eastAsia="仿宋"/>
          <w:sz w:val="21"/>
          <w:szCs w:val="21"/>
        </w:rPr>
      </w:pPr>
      <w:r>
        <w:rPr>
          <w:rFonts w:hAnsi="仿宋" w:eastAsia="仿宋"/>
          <w:sz w:val="21"/>
          <w:szCs w:val="21"/>
        </w:rPr>
        <w:t>表</w:t>
      </w:r>
      <w:r>
        <w:rPr>
          <w:rFonts w:eastAsia="仿宋"/>
          <w:sz w:val="21"/>
          <w:szCs w:val="21"/>
        </w:rPr>
        <w:t>3.2-</w:t>
      </w:r>
      <w:r>
        <w:rPr>
          <w:rFonts w:hint="eastAsia" w:eastAsia="仿宋"/>
          <w:sz w:val="21"/>
          <w:szCs w:val="21"/>
        </w:rPr>
        <w:t>8</w:t>
      </w:r>
      <w:r>
        <w:rPr>
          <w:rFonts w:eastAsia="仿宋"/>
          <w:sz w:val="21"/>
          <w:szCs w:val="21"/>
        </w:rPr>
        <w:t xml:space="preserve">  2021年第3</w:t>
      </w:r>
      <w:r>
        <w:rPr>
          <w:rFonts w:hAnsi="仿宋" w:eastAsia="仿宋"/>
          <w:sz w:val="21"/>
          <w:szCs w:val="21"/>
        </w:rPr>
        <w:t>季度水土保持措施实施情况</w:t>
      </w:r>
    </w:p>
    <w:tbl>
      <w:tblPr>
        <w:tblStyle w:val="71"/>
        <w:tblW w:w="8640" w:type="dxa"/>
        <w:tblInd w:w="93"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080"/>
        <w:gridCol w:w="1080"/>
        <w:gridCol w:w="1399"/>
        <w:gridCol w:w="761"/>
        <w:gridCol w:w="1080"/>
        <w:gridCol w:w="1080"/>
        <w:gridCol w:w="1080"/>
        <w:gridCol w:w="108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5" w:hRule="atLeast"/>
        </w:trPr>
        <w:tc>
          <w:tcPr>
            <w:tcW w:w="1080" w:type="dxa"/>
            <w:shd w:val="clear" w:color="auto" w:fill="auto"/>
            <w:vAlign w:val="center"/>
          </w:tcPr>
          <w:p>
            <w:pPr>
              <w:spacing w:line="240" w:lineRule="auto"/>
              <w:ind w:firstLine="0" w:firstLineChars="0"/>
              <w:rPr>
                <w:rFonts w:eastAsia="仿宋"/>
                <w:b/>
                <w:bCs/>
                <w:color w:val="000000"/>
                <w:sz w:val="21"/>
                <w:szCs w:val="21"/>
              </w:rPr>
            </w:pPr>
            <w:r>
              <w:rPr>
                <w:rFonts w:eastAsia="仿宋"/>
                <w:b/>
                <w:bCs/>
                <w:color w:val="000000"/>
                <w:sz w:val="21"/>
                <w:szCs w:val="21"/>
              </w:rPr>
              <w:t>工程区</w:t>
            </w:r>
          </w:p>
        </w:tc>
        <w:tc>
          <w:tcPr>
            <w:tcW w:w="1080" w:type="dxa"/>
            <w:shd w:val="clear" w:color="auto" w:fill="auto"/>
            <w:vAlign w:val="center"/>
          </w:tcPr>
          <w:p>
            <w:pPr>
              <w:spacing w:line="240" w:lineRule="auto"/>
              <w:ind w:firstLine="0" w:firstLineChars="0"/>
              <w:jc w:val="center"/>
              <w:rPr>
                <w:rFonts w:eastAsia="仿宋"/>
                <w:b/>
                <w:bCs/>
                <w:color w:val="000000"/>
                <w:sz w:val="21"/>
                <w:szCs w:val="21"/>
              </w:rPr>
            </w:pPr>
            <w:r>
              <w:rPr>
                <w:rFonts w:eastAsia="仿宋"/>
                <w:b/>
                <w:bCs/>
                <w:color w:val="000000"/>
                <w:sz w:val="21"/>
                <w:szCs w:val="21"/>
              </w:rPr>
              <w:t>措施名称</w:t>
            </w:r>
          </w:p>
        </w:tc>
        <w:tc>
          <w:tcPr>
            <w:tcW w:w="1399" w:type="dxa"/>
            <w:shd w:val="clear" w:color="auto" w:fill="auto"/>
            <w:vAlign w:val="center"/>
          </w:tcPr>
          <w:p>
            <w:pPr>
              <w:spacing w:line="240" w:lineRule="auto"/>
              <w:ind w:firstLine="0" w:firstLineChars="0"/>
              <w:jc w:val="center"/>
              <w:rPr>
                <w:rFonts w:eastAsia="仿宋"/>
                <w:b/>
                <w:bCs/>
                <w:color w:val="000000"/>
                <w:sz w:val="21"/>
                <w:szCs w:val="21"/>
              </w:rPr>
            </w:pPr>
            <w:r>
              <w:rPr>
                <w:rFonts w:eastAsia="仿宋"/>
                <w:b/>
                <w:bCs/>
                <w:color w:val="000000"/>
                <w:sz w:val="21"/>
                <w:szCs w:val="21"/>
              </w:rPr>
              <w:t>措施内容</w:t>
            </w:r>
          </w:p>
        </w:tc>
        <w:tc>
          <w:tcPr>
            <w:tcW w:w="761" w:type="dxa"/>
            <w:shd w:val="clear" w:color="auto" w:fill="auto"/>
            <w:vAlign w:val="center"/>
          </w:tcPr>
          <w:p>
            <w:pPr>
              <w:spacing w:line="240" w:lineRule="auto"/>
              <w:ind w:firstLine="0" w:firstLineChars="0"/>
              <w:jc w:val="center"/>
              <w:rPr>
                <w:rFonts w:eastAsia="仿宋"/>
                <w:b/>
                <w:bCs/>
                <w:color w:val="000000"/>
                <w:sz w:val="21"/>
                <w:szCs w:val="21"/>
              </w:rPr>
            </w:pPr>
            <w:r>
              <w:rPr>
                <w:rFonts w:eastAsia="仿宋"/>
                <w:b/>
                <w:bCs/>
                <w:color w:val="000000"/>
                <w:sz w:val="21"/>
                <w:szCs w:val="21"/>
              </w:rPr>
              <w:t>单位</w:t>
            </w:r>
          </w:p>
        </w:tc>
        <w:tc>
          <w:tcPr>
            <w:tcW w:w="1080" w:type="dxa"/>
            <w:shd w:val="clear" w:color="auto" w:fill="auto"/>
            <w:vAlign w:val="center"/>
          </w:tcPr>
          <w:p>
            <w:pPr>
              <w:spacing w:line="240" w:lineRule="auto"/>
              <w:ind w:firstLine="0" w:firstLineChars="0"/>
              <w:jc w:val="center"/>
              <w:rPr>
                <w:rFonts w:eastAsia="仿宋"/>
                <w:b/>
                <w:bCs/>
                <w:color w:val="000000"/>
                <w:sz w:val="21"/>
                <w:szCs w:val="21"/>
              </w:rPr>
            </w:pPr>
            <w:r>
              <w:rPr>
                <w:rFonts w:eastAsia="仿宋"/>
                <w:b/>
                <w:bCs/>
                <w:color w:val="000000"/>
                <w:sz w:val="21"/>
                <w:szCs w:val="21"/>
              </w:rPr>
              <w:t>方案设计</w:t>
            </w:r>
          </w:p>
        </w:tc>
        <w:tc>
          <w:tcPr>
            <w:tcW w:w="1080" w:type="dxa"/>
            <w:shd w:val="clear" w:color="auto" w:fill="auto"/>
            <w:vAlign w:val="center"/>
          </w:tcPr>
          <w:p>
            <w:pPr>
              <w:spacing w:line="240" w:lineRule="auto"/>
              <w:ind w:firstLine="0" w:firstLineChars="0"/>
              <w:jc w:val="center"/>
              <w:rPr>
                <w:rFonts w:eastAsia="仿宋"/>
                <w:b/>
                <w:bCs/>
                <w:color w:val="000000"/>
                <w:sz w:val="21"/>
                <w:szCs w:val="21"/>
              </w:rPr>
            </w:pPr>
            <w:r>
              <w:rPr>
                <w:rFonts w:eastAsia="仿宋"/>
                <w:b/>
                <w:bCs/>
                <w:color w:val="000000"/>
                <w:sz w:val="21"/>
                <w:szCs w:val="21"/>
              </w:rPr>
              <w:t>本季度实施工程量</w:t>
            </w:r>
          </w:p>
        </w:tc>
        <w:tc>
          <w:tcPr>
            <w:tcW w:w="1080" w:type="dxa"/>
            <w:shd w:val="clear" w:color="auto" w:fill="auto"/>
            <w:vAlign w:val="center"/>
          </w:tcPr>
          <w:p>
            <w:pPr>
              <w:spacing w:line="240" w:lineRule="auto"/>
              <w:ind w:firstLine="0" w:firstLineChars="0"/>
              <w:jc w:val="center"/>
              <w:rPr>
                <w:rFonts w:eastAsia="仿宋"/>
                <w:b/>
                <w:bCs/>
                <w:color w:val="000000"/>
                <w:sz w:val="21"/>
                <w:szCs w:val="21"/>
              </w:rPr>
            </w:pPr>
            <w:r>
              <w:rPr>
                <w:rFonts w:eastAsia="仿宋"/>
                <w:b/>
                <w:bCs/>
                <w:color w:val="000000"/>
                <w:sz w:val="21"/>
                <w:szCs w:val="21"/>
              </w:rPr>
              <w:t>累计工程量</w:t>
            </w:r>
          </w:p>
        </w:tc>
        <w:tc>
          <w:tcPr>
            <w:tcW w:w="1080" w:type="dxa"/>
            <w:shd w:val="clear" w:color="auto" w:fill="auto"/>
            <w:vAlign w:val="center"/>
          </w:tcPr>
          <w:p>
            <w:pPr>
              <w:spacing w:line="240" w:lineRule="auto"/>
              <w:ind w:firstLine="0" w:firstLineChars="0"/>
              <w:jc w:val="center"/>
              <w:rPr>
                <w:rFonts w:eastAsia="仿宋"/>
                <w:b/>
                <w:bCs/>
                <w:color w:val="000000"/>
                <w:sz w:val="21"/>
                <w:szCs w:val="21"/>
              </w:rPr>
            </w:pPr>
            <w:r>
              <w:rPr>
                <w:rFonts w:eastAsia="仿宋"/>
                <w:b/>
                <w:bCs/>
                <w:color w:val="000000"/>
                <w:sz w:val="21"/>
                <w:szCs w:val="21"/>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间隔扩建区</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铺撒碎石</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305</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noWrap/>
            <w:vAlign w:val="bottom"/>
          </w:tcPr>
          <w:p>
            <w:pPr>
              <w:spacing w:line="240" w:lineRule="auto"/>
              <w:ind w:firstLine="0" w:firstLineChars="0"/>
              <w:jc w:val="center"/>
              <w:rPr>
                <w:rFonts w:eastAsia="仿宋"/>
                <w:color w:val="000000"/>
                <w:sz w:val="21"/>
                <w:szCs w:val="21"/>
              </w:rPr>
            </w:pPr>
            <w:r>
              <w:rPr>
                <w:rFonts w:eastAsia="仿宋"/>
                <w:color w:val="000000"/>
                <w:sz w:val="21"/>
                <w:szCs w:val="21"/>
              </w:rPr>
              <w:t>临时措施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防雨布遮盖</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305</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0"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变电站新建工程区</w:t>
            </w:r>
          </w:p>
        </w:tc>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浆砌块石截水沟</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530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50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510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浆砌块石排水沟</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560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55</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491</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外排段未实施完</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雨水管网</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1215</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423</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423</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透水铺装</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400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铺碎石</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4560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表土剥离</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0.72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0.02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0.72</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表土回铺</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万m</w:t>
            </w:r>
            <w:r>
              <w:rPr>
                <w:rFonts w:eastAsia="宋体"/>
                <w:color w:val="000000"/>
                <w:sz w:val="21"/>
                <w:szCs w:val="21"/>
              </w:rPr>
              <w:t>³</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0.22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0.11</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0.11</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土地整治</w:t>
            </w:r>
          </w:p>
        </w:tc>
        <w:tc>
          <w:tcPr>
            <w:tcW w:w="761"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0.55</w:t>
            </w:r>
          </w:p>
        </w:tc>
        <w:tc>
          <w:tcPr>
            <w:tcW w:w="1080" w:type="dxa"/>
            <w:shd w:val="clear" w:color="auto" w:fill="auto"/>
            <w:noWrap/>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0.45</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0.45</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植物措施</w:t>
            </w:r>
          </w:p>
        </w:tc>
        <w:tc>
          <w:tcPr>
            <w:tcW w:w="1399" w:type="dxa"/>
            <w:shd w:val="clear" w:color="auto" w:fill="auto"/>
            <w:vAlign w:val="center"/>
          </w:tcPr>
          <w:p>
            <w:pPr>
              <w:spacing w:line="240" w:lineRule="exact"/>
              <w:ind w:firstLine="0" w:firstLineChars="0"/>
              <w:jc w:val="center"/>
              <w:rPr>
                <w:rFonts w:eastAsia="仿宋"/>
                <w:color w:val="000000"/>
                <w:sz w:val="21"/>
                <w:szCs w:val="21"/>
              </w:rPr>
            </w:pPr>
            <w:r>
              <w:rPr>
                <w:rFonts w:eastAsia="仿宋"/>
                <w:color w:val="000000"/>
                <w:sz w:val="21"/>
                <w:szCs w:val="21"/>
              </w:rPr>
              <w:t>铺植草皮（实施阶段为喷播植草）</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5718</w:t>
            </w:r>
          </w:p>
        </w:tc>
        <w:tc>
          <w:tcPr>
            <w:tcW w:w="1080" w:type="dxa"/>
            <w:shd w:val="clear" w:color="auto" w:fill="auto"/>
            <w:noWrap/>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2510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2510</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临时措施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临时排水沟</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720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896</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临时沉沙池</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口</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4</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75"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防雨布遮盖</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5500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2000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5000</w:t>
            </w:r>
          </w:p>
        </w:tc>
        <w:tc>
          <w:tcPr>
            <w:tcW w:w="1080" w:type="dxa"/>
            <w:shd w:val="clear" w:color="auto" w:fill="auto"/>
            <w:vAlign w:val="center"/>
          </w:tcPr>
          <w:p>
            <w:pPr>
              <w:spacing w:line="240" w:lineRule="auto"/>
              <w:ind w:firstLine="0" w:firstLineChars="0"/>
              <w:jc w:val="center"/>
              <w:rPr>
                <w:rFonts w:eastAsia="仿宋"/>
                <w:color w:val="000000"/>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土袋拦挡</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35</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15</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30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0"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进站道路区</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浆砌石排水沟</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56.8</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25</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25</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植物措施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铺植草皮</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82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31</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31</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临时措施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防雨布遮盖</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120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120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0"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塔基区</w:t>
            </w:r>
          </w:p>
        </w:tc>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浆砌石排水沟</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2362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表土剥离</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0.41</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0.34</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0.46</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土地整治</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0.72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0.3</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0.30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表土回铺</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万m</w:t>
            </w:r>
            <w:r>
              <w:rPr>
                <w:rFonts w:eastAsia="宋体"/>
                <w:color w:val="000000"/>
                <w:sz w:val="21"/>
                <w:szCs w:val="21"/>
              </w:rPr>
              <w:t>³</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0.12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0.09</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0.09</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植物措施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撒播草籽</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0.72</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0.00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临时措施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防雨布遮盖</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2500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1100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2100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塔基施工场地区</w:t>
            </w:r>
          </w:p>
        </w:tc>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土地复耕</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0.24</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土地整治</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1.11</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植物措施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撒播草籽</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1.11</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临时措施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密目网遮盖</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6500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3000</w:t>
            </w:r>
          </w:p>
        </w:tc>
        <w:tc>
          <w:tcPr>
            <w:tcW w:w="1080" w:type="dxa"/>
            <w:shd w:val="clear" w:color="auto" w:fill="auto"/>
            <w:vAlign w:val="center"/>
          </w:tcPr>
          <w:p>
            <w:pPr>
              <w:spacing w:line="240" w:lineRule="auto"/>
              <w:ind w:firstLine="0" w:firstLineChars="0"/>
              <w:jc w:val="center"/>
              <w:rPr>
                <w:rFonts w:ascii="宋体" w:hAnsi="宋体" w:eastAsia="宋体" w:cs="宋体"/>
                <w:color w:val="000000"/>
                <w:sz w:val="21"/>
                <w:szCs w:val="21"/>
              </w:rPr>
            </w:pPr>
            <w:r>
              <w:rPr>
                <w:rFonts w:hint="eastAsia"/>
                <w:color w:val="000000"/>
                <w:sz w:val="21"/>
                <w:szCs w:val="21"/>
              </w:rPr>
              <w:t>4500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5"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人抬道路场区</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土地整治</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0.7</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植物措施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撒播草籽</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0.7</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其他施工场地区</w:t>
            </w:r>
          </w:p>
        </w:tc>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土地整治</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1.18</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土地复耕</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0.18</w:t>
            </w:r>
          </w:p>
        </w:tc>
        <w:tc>
          <w:tcPr>
            <w:tcW w:w="1080" w:type="dxa"/>
            <w:shd w:val="clear" w:color="auto" w:fill="auto"/>
            <w:vAlign w:val="center"/>
          </w:tcPr>
          <w:p>
            <w:pPr>
              <w:spacing w:line="240" w:lineRule="auto"/>
              <w:ind w:firstLine="0" w:firstLineChars="0"/>
              <w:jc w:val="center"/>
              <w:rPr>
                <w:rFonts w:eastAsia="仿宋"/>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植物措施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撒播草籽</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1.18</w:t>
            </w:r>
          </w:p>
        </w:tc>
        <w:tc>
          <w:tcPr>
            <w:tcW w:w="1080" w:type="dxa"/>
            <w:shd w:val="clear" w:color="auto" w:fill="auto"/>
            <w:vAlign w:val="center"/>
          </w:tcPr>
          <w:p>
            <w:pPr>
              <w:spacing w:line="240" w:lineRule="auto"/>
              <w:ind w:firstLine="0" w:firstLineChars="0"/>
              <w:jc w:val="center"/>
              <w:rPr>
                <w:rFonts w:eastAsia="仿宋"/>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65" w:hRule="atLeast"/>
        </w:trPr>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弃渣场区</w:t>
            </w:r>
          </w:p>
        </w:tc>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工程措施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挡土墙-M7.5浆砌块石</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仿宋"/>
                <w:color w:val="000000"/>
                <w:sz w:val="21"/>
                <w:szCs w:val="21"/>
                <w:vertAlign w:val="superscript"/>
              </w:rPr>
              <w:t>3</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1014</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排水沟</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142</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排水管</w:t>
            </w:r>
          </w:p>
        </w:tc>
        <w:tc>
          <w:tcPr>
            <w:tcW w:w="761" w:type="dxa"/>
            <w:shd w:val="clear" w:color="auto" w:fill="auto"/>
            <w:vAlign w:val="center"/>
          </w:tcPr>
          <w:p>
            <w:pPr>
              <w:spacing w:line="240" w:lineRule="auto"/>
              <w:ind w:firstLine="0" w:firstLineChars="0"/>
              <w:jc w:val="center"/>
              <w:rPr>
                <w:rFonts w:eastAsia="仿宋"/>
                <w:color w:val="000000"/>
                <w:sz w:val="18"/>
                <w:szCs w:val="18"/>
              </w:rPr>
            </w:pPr>
            <w:r>
              <w:rPr>
                <w:rFonts w:eastAsia="仿宋"/>
                <w:color w:val="000000"/>
                <w:sz w:val="18"/>
                <w:szCs w:val="18"/>
              </w:rPr>
              <w:t>m</w:t>
            </w:r>
          </w:p>
        </w:tc>
        <w:tc>
          <w:tcPr>
            <w:tcW w:w="1080" w:type="dxa"/>
            <w:shd w:val="clear" w:color="auto" w:fill="auto"/>
            <w:vAlign w:val="center"/>
          </w:tcPr>
          <w:p>
            <w:pPr>
              <w:spacing w:line="240" w:lineRule="auto"/>
              <w:ind w:firstLine="0" w:firstLineChars="0"/>
              <w:jc w:val="center"/>
              <w:rPr>
                <w:rFonts w:eastAsia="仿宋"/>
                <w:color w:val="000000"/>
                <w:sz w:val="18"/>
                <w:szCs w:val="18"/>
              </w:rPr>
            </w:pPr>
            <w:r>
              <w:rPr>
                <w:rFonts w:hint="eastAsia" w:eastAsia="仿宋"/>
                <w:color w:val="000000"/>
                <w:sz w:val="18"/>
                <w:szCs w:val="18"/>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70</w:t>
            </w:r>
          </w:p>
        </w:tc>
        <w:tc>
          <w:tcPr>
            <w:tcW w:w="1080" w:type="dxa"/>
            <w:shd w:val="clear" w:color="auto" w:fill="auto"/>
            <w:vAlign w:val="center"/>
          </w:tcPr>
          <w:p>
            <w:pPr>
              <w:spacing w:line="240" w:lineRule="auto"/>
              <w:ind w:firstLine="0" w:firstLineChars="0"/>
              <w:jc w:val="center"/>
              <w:rPr>
                <w:rFonts w:eastAsia="仿宋"/>
                <w:color w:val="000000"/>
                <w:sz w:val="21"/>
                <w:szCs w:val="21"/>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沉沙池</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座</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土地复耕</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0.44</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表土剥离</w:t>
            </w:r>
          </w:p>
        </w:tc>
        <w:tc>
          <w:tcPr>
            <w:tcW w:w="761"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0.62</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0.9</w:t>
            </w:r>
            <w:r>
              <w:rPr>
                <w:rFonts w:hint="eastAsia" w:eastAsia="仿宋"/>
                <w:color w:val="000000"/>
                <w:sz w:val="21"/>
                <w:szCs w:val="21"/>
              </w:rPr>
              <w:t>0</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表土回铺</w:t>
            </w:r>
          </w:p>
        </w:tc>
        <w:tc>
          <w:tcPr>
            <w:tcW w:w="761"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³</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0.19</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植物措施</w:t>
            </w:r>
          </w:p>
        </w:tc>
        <w:tc>
          <w:tcPr>
            <w:tcW w:w="1399"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撒播草籽</w:t>
            </w:r>
          </w:p>
        </w:tc>
        <w:tc>
          <w:tcPr>
            <w:tcW w:w="761"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hm</w:t>
            </w:r>
            <w:r>
              <w:rPr>
                <w:rFonts w:eastAsia="宋体"/>
                <w:color w:val="000000"/>
                <w:sz w:val="21"/>
                <w:szCs w:val="21"/>
              </w:rPr>
              <w:t>²</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0.18</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restart"/>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临时措施</w:t>
            </w: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土袋拦挡</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116</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0</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70" w:hRule="atLeast"/>
        </w:trPr>
        <w:tc>
          <w:tcPr>
            <w:tcW w:w="1080" w:type="dxa"/>
            <w:vMerge w:val="continue"/>
            <w:vAlign w:val="center"/>
          </w:tcPr>
          <w:p>
            <w:pPr>
              <w:spacing w:line="240" w:lineRule="auto"/>
              <w:ind w:firstLine="0" w:firstLineChars="0"/>
              <w:jc w:val="left"/>
              <w:rPr>
                <w:rFonts w:eastAsia="仿宋"/>
                <w:color w:val="000000"/>
                <w:sz w:val="21"/>
                <w:szCs w:val="21"/>
              </w:rPr>
            </w:pPr>
          </w:p>
        </w:tc>
        <w:tc>
          <w:tcPr>
            <w:tcW w:w="1080" w:type="dxa"/>
            <w:vMerge w:val="continue"/>
            <w:vAlign w:val="center"/>
          </w:tcPr>
          <w:p>
            <w:pPr>
              <w:spacing w:line="240" w:lineRule="auto"/>
              <w:ind w:firstLine="0" w:firstLineChars="0"/>
              <w:jc w:val="left"/>
              <w:rPr>
                <w:rFonts w:eastAsia="仿宋"/>
                <w:color w:val="000000"/>
                <w:sz w:val="21"/>
                <w:szCs w:val="21"/>
              </w:rPr>
            </w:pPr>
          </w:p>
        </w:tc>
        <w:tc>
          <w:tcPr>
            <w:tcW w:w="1399"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密目网遮盖</w:t>
            </w:r>
          </w:p>
        </w:tc>
        <w:tc>
          <w:tcPr>
            <w:tcW w:w="761"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m</w:t>
            </w:r>
            <w:r>
              <w:rPr>
                <w:rFonts w:eastAsia="宋体"/>
                <w:color w:val="000000"/>
                <w:sz w:val="21"/>
                <w:szCs w:val="21"/>
              </w:rPr>
              <w:t>²</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eastAsia="仿宋"/>
                <w:color w:val="000000"/>
                <w:sz w:val="21"/>
                <w:szCs w:val="21"/>
              </w:rPr>
              <w:t>750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60</w:t>
            </w:r>
            <w:r>
              <w:rPr>
                <w:rFonts w:eastAsia="仿宋"/>
                <w:color w:val="000000"/>
                <w:sz w:val="21"/>
                <w:szCs w:val="21"/>
              </w:rPr>
              <w:t>0</w:t>
            </w:r>
          </w:p>
        </w:tc>
        <w:tc>
          <w:tcPr>
            <w:tcW w:w="1080" w:type="dxa"/>
            <w:shd w:val="clear" w:color="auto" w:fill="auto"/>
            <w:vAlign w:val="center"/>
          </w:tcPr>
          <w:p>
            <w:pPr>
              <w:spacing w:line="240" w:lineRule="auto"/>
              <w:ind w:firstLine="0" w:firstLineChars="0"/>
              <w:jc w:val="center"/>
              <w:rPr>
                <w:rFonts w:eastAsia="仿宋"/>
                <w:color w:val="000000"/>
                <w:sz w:val="21"/>
                <w:szCs w:val="21"/>
              </w:rPr>
            </w:pPr>
            <w:r>
              <w:rPr>
                <w:rFonts w:hint="eastAsia" w:eastAsia="仿宋"/>
                <w:color w:val="000000"/>
                <w:sz w:val="21"/>
                <w:szCs w:val="21"/>
              </w:rPr>
              <w:t>7</w:t>
            </w:r>
            <w:r>
              <w:rPr>
                <w:rFonts w:eastAsia="仿宋"/>
                <w:color w:val="000000"/>
                <w:sz w:val="21"/>
                <w:szCs w:val="21"/>
              </w:rPr>
              <w:t>50</w:t>
            </w:r>
          </w:p>
        </w:tc>
        <w:tc>
          <w:tcPr>
            <w:tcW w:w="1080" w:type="dxa"/>
            <w:shd w:val="clear" w:color="auto" w:fill="auto"/>
            <w:noWrap/>
            <w:vAlign w:val="center"/>
          </w:tcPr>
          <w:p>
            <w:pPr>
              <w:spacing w:line="240" w:lineRule="auto"/>
              <w:ind w:firstLine="0" w:firstLineChars="0"/>
              <w:jc w:val="center"/>
              <w:rPr>
                <w:rFonts w:eastAsia="仿宋"/>
                <w:color w:val="000000"/>
                <w:sz w:val="21"/>
                <w:szCs w:val="21"/>
              </w:rPr>
            </w:pPr>
            <w:r>
              <w:rPr>
                <w:rFonts w:eastAsia="仿宋"/>
                <w:color w:val="000000"/>
                <w:sz w:val="21"/>
                <w:szCs w:val="21"/>
              </w:rPr>
              <w:t>　</w:t>
            </w:r>
          </w:p>
        </w:tc>
      </w:tr>
    </w:tbl>
    <w:p>
      <w:pPr>
        <w:pStyle w:val="6"/>
        <w:rPr>
          <w:rFonts w:eastAsia="仿宋"/>
        </w:rPr>
      </w:pPr>
      <w:r>
        <w:rPr>
          <w:rFonts w:hAnsi="仿宋" w:eastAsia="仿宋"/>
        </w:rPr>
        <w:t>水土流失灾害性事件</w:t>
      </w:r>
    </w:p>
    <w:p>
      <w:pPr>
        <w:tabs>
          <w:tab w:val="left" w:pos="0"/>
        </w:tabs>
        <w:ind w:firstLine="480"/>
        <w:rPr>
          <w:rFonts w:eastAsia="仿宋"/>
          <w:szCs w:val="24"/>
        </w:rPr>
      </w:pPr>
      <w:r>
        <w:rPr>
          <w:rFonts w:hAnsi="仿宋" w:eastAsia="仿宋"/>
          <w:szCs w:val="24"/>
        </w:rPr>
        <w:t>经向施工单位及项目区周边居民咨询和现场调查，本季度无水土流失灾害性事件。</w:t>
      </w:r>
    </w:p>
    <w:tbl>
      <w:tblPr>
        <w:tblStyle w:val="72"/>
        <w:tblW w:w="852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291"/>
        <w:gridCol w:w="42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drawing>
                <wp:inline distT="0" distB="0" distL="0" distR="0">
                  <wp:extent cx="2316480" cy="1544320"/>
                  <wp:effectExtent l="0" t="0" r="762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0"/>
                          <a:stretch>
                            <a:fillRect/>
                          </a:stretch>
                        </pic:blipFill>
                        <pic:spPr>
                          <a:xfrm>
                            <a:off x="0" y="0"/>
                            <a:ext cx="2318098" cy="1545400"/>
                          </a:xfrm>
                          <a:prstGeom prst="rect">
                            <a:avLst/>
                          </a:prstGeom>
                        </pic:spPr>
                      </pic:pic>
                    </a:graphicData>
                  </a:graphic>
                </wp:inline>
              </w:drawing>
            </w:r>
          </w:p>
        </w:tc>
        <w:tc>
          <w:tcPr>
            <w:tcW w:w="4231" w:type="dxa"/>
            <w:vAlign w:val="center"/>
          </w:tcPr>
          <w:p>
            <w:pPr>
              <w:spacing w:line="240" w:lineRule="auto"/>
              <w:ind w:firstLine="0" w:firstLineChars="0"/>
              <w:jc w:val="center"/>
              <w:rPr>
                <w:rFonts w:eastAsia="仿宋"/>
                <w:sz w:val="20"/>
                <w:szCs w:val="20"/>
              </w:rPr>
            </w:pPr>
            <w:r>
              <w:drawing>
                <wp:inline distT="0" distB="0" distL="0" distR="0">
                  <wp:extent cx="2338705" cy="1537970"/>
                  <wp:effectExtent l="0" t="0" r="4445"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1"/>
                          <a:stretch>
                            <a:fillRect/>
                          </a:stretch>
                        </pic:blipFill>
                        <pic:spPr>
                          <a:xfrm>
                            <a:off x="0" y="0"/>
                            <a:ext cx="2338016" cy="1537423"/>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9" w:hRule="atLeast"/>
          <w:jc w:val="center"/>
        </w:trPr>
        <w:tc>
          <w:tcPr>
            <w:tcW w:w="4291" w:type="dxa"/>
            <w:vAlign w:val="center"/>
          </w:tcPr>
          <w:p>
            <w:pPr>
              <w:spacing w:line="240" w:lineRule="auto"/>
              <w:ind w:firstLine="0" w:firstLineChars="0"/>
              <w:jc w:val="center"/>
              <w:rPr>
                <w:rFonts w:eastAsia="仿宋"/>
                <w:sz w:val="20"/>
                <w:szCs w:val="20"/>
              </w:rPr>
            </w:pPr>
            <w:r>
              <w:rPr>
                <w:rFonts w:hint="eastAsia" w:eastAsia="仿宋"/>
                <w:sz w:val="20"/>
                <w:szCs w:val="20"/>
              </w:rPr>
              <w:t>变电站新建工程区</w:t>
            </w:r>
            <w:r>
              <w:rPr>
                <w:rFonts w:hAnsi="仿宋" w:eastAsia="仿宋"/>
                <w:sz w:val="20"/>
                <w:szCs w:val="20"/>
              </w:rPr>
              <w:t>场内基础及边坡施工</w:t>
            </w:r>
          </w:p>
        </w:tc>
        <w:tc>
          <w:tcPr>
            <w:tcW w:w="4231" w:type="dxa"/>
            <w:vAlign w:val="center"/>
          </w:tcPr>
          <w:p>
            <w:pPr>
              <w:spacing w:line="240" w:lineRule="auto"/>
              <w:ind w:firstLine="0" w:firstLineChars="0"/>
              <w:jc w:val="center"/>
              <w:rPr>
                <w:rFonts w:eastAsia="仿宋"/>
                <w:sz w:val="20"/>
                <w:szCs w:val="20"/>
              </w:rPr>
            </w:pPr>
            <w:r>
              <w:rPr>
                <w:rFonts w:hint="eastAsia" w:eastAsia="仿宋"/>
                <w:sz w:val="20"/>
                <w:szCs w:val="20"/>
              </w:rPr>
              <w:t>进站道路区</w:t>
            </w:r>
            <w:r>
              <w:rPr>
                <w:rFonts w:hAnsi="仿宋" w:eastAsia="仿宋"/>
                <w:sz w:val="20"/>
                <w:szCs w:val="20"/>
              </w:rPr>
              <w:t>场地硬化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drawing>
                <wp:inline distT="0" distB="0" distL="0" distR="0">
                  <wp:extent cx="2284730" cy="1623695"/>
                  <wp:effectExtent l="0" t="0" r="127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2"/>
                          <a:stretch>
                            <a:fillRect/>
                          </a:stretch>
                        </pic:blipFill>
                        <pic:spPr>
                          <a:xfrm>
                            <a:off x="0" y="0"/>
                            <a:ext cx="2288892" cy="1626874"/>
                          </a:xfrm>
                          <a:prstGeom prst="rect">
                            <a:avLst/>
                          </a:prstGeom>
                        </pic:spPr>
                      </pic:pic>
                    </a:graphicData>
                  </a:graphic>
                </wp:inline>
              </w:drawing>
            </w:r>
          </w:p>
        </w:tc>
        <w:tc>
          <w:tcPr>
            <w:tcW w:w="4231" w:type="dxa"/>
            <w:vAlign w:val="center"/>
          </w:tcPr>
          <w:p>
            <w:pPr>
              <w:spacing w:line="240" w:lineRule="auto"/>
              <w:ind w:firstLine="0" w:firstLineChars="0"/>
              <w:jc w:val="center"/>
              <w:rPr>
                <w:rFonts w:eastAsia="仿宋"/>
                <w:sz w:val="20"/>
                <w:szCs w:val="20"/>
              </w:rPr>
            </w:pPr>
            <w:r>
              <w:drawing>
                <wp:inline distT="0" distB="0" distL="0" distR="0">
                  <wp:extent cx="2326640" cy="1558290"/>
                  <wp:effectExtent l="0" t="0" r="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3"/>
                          <a:stretch>
                            <a:fillRect/>
                          </a:stretch>
                        </pic:blipFill>
                        <pic:spPr>
                          <a:xfrm>
                            <a:off x="0" y="0"/>
                            <a:ext cx="2327939" cy="1559145"/>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rPr>
                <w:rFonts w:hint="eastAsia" w:eastAsia="仿宋"/>
                <w:sz w:val="20"/>
                <w:szCs w:val="20"/>
              </w:rPr>
              <w:t>变电站新建工程区截水沟和边坡整治</w:t>
            </w:r>
          </w:p>
        </w:tc>
        <w:tc>
          <w:tcPr>
            <w:tcW w:w="4231" w:type="dxa"/>
            <w:vAlign w:val="center"/>
          </w:tcPr>
          <w:p>
            <w:pPr>
              <w:spacing w:line="240" w:lineRule="auto"/>
              <w:ind w:firstLine="0" w:firstLineChars="0"/>
              <w:jc w:val="center"/>
              <w:rPr>
                <w:rFonts w:eastAsia="仿宋"/>
                <w:sz w:val="20"/>
                <w:szCs w:val="20"/>
              </w:rPr>
            </w:pPr>
            <w:r>
              <w:rPr>
                <w:rFonts w:hint="eastAsia" w:eastAsia="仿宋"/>
                <w:sz w:val="20"/>
                <w:szCs w:val="20"/>
              </w:rPr>
              <w:t>变电站新建工程区截水沟、边坡喷播植草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drawing>
                <wp:inline distT="0" distB="0" distL="0" distR="0">
                  <wp:extent cx="2210435" cy="1444625"/>
                  <wp:effectExtent l="0" t="0" r="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4"/>
                          <a:stretch>
                            <a:fillRect/>
                          </a:stretch>
                        </pic:blipFill>
                        <pic:spPr>
                          <a:xfrm>
                            <a:off x="0" y="0"/>
                            <a:ext cx="2212831" cy="1446075"/>
                          </a:xfrm>
                          <a:prstGeom prst="rect">
                            <a:avLst/>
                          </a:prstGeom>
                        </pic:spPr>
                      </pic:pic>
                    </a:graphicData>
                  </a:graphic>
                </wp:inline>
              </w:drawing>
            </w:r>
          </w:p>
        </w:tc>
        <w:tc>
          <w:tcPr>
            <w:tcW w:w="4231" w:type="dxa"/>
            <w:vAlign w:val="center"/>
          </w:tcPr>
          <w:p>
            <w:pPr>
              <w:spacing w:line="240" w:lineRule="auto"/>
              <w:ind w:firstLine="0" w:firstLineChars="0"/>
              <w:jc w:val="center"/>
              <w:rPr>
                <w:rFonts w:eastAsia="仿宋"/>
                <w:sz w:val="20"/>
                <w:szCs w:val="20"/>
              </w:rPr>
            </w:pPr>
            <w:r>
              <w:rPr>
                <w:rFonts w:eastAsia="仿宋"/>
                <w:sz w:val="20"/>
                <w:szCs w:val="20"/>
              </w:rPr>
              <w:drawing>
                <wp:inline distT="0" distB="0" distL="114300" distR="114300">
                  <wp:extent cx="2247900" cy="14668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5" cstate="print">
                            <a:extLst>
                              <a:ext uri="{28A0092B-C50C-407E-A947-70E740481C1C}">
                                <a14:useLocalDpi xmlns:a14="http://schemas.microsoft.com/office/drawing/2010/main" val="0"/>
                              </a:ext>
                            </a:extLst>
                          </a:blip>
                          <a:srcRect r="28764"/>
                          <a:stretch>
                            <a:fillRect/>
                          </a:stretch>
                        </pic:blipFill>
                        <pic:spPr>
                          <a:xfrm>
                            <a:off x="0" y="0"/>
                            <a:ext cx="2257906" cy="1473365"/>
                          </a:xfrm>
                          <a:prstGeom prst="rect">
                            <a:avLst/>
                          </a:prstGeom>
                          <a:ln>
                            <a:noFill/>
                          </a:ln>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rPr>
                <w:rFonts w:hint="eastAsia" w:hAnsi="仿宋" w:eastAsia="仿宋"/>
                <w:sz w:val="20"/>
                <w:szCs w:val="20"/>
              </w:rPr>
              <w:t>弃渣场堆渣全貌-挡墙尚未施工完成</w:t>
            </w:r>
          </w:p>
        </w:tc>
        <w:tc>
          <w:tcPr>
            <w:tcW w:w="4231" w:type="dxa"/>
            <w:vAlign w:val="center"/>
          </w:tcPr>
          <w:p>
            <w:pPr>
              <w:spacing w:line="240" w:lineRule="auto"/>
              <w:ind w:firstLine="0" w:firstLineChars="0"/>
              <w:jc w:val="center"/>
              <w:rPr>
                <w:rFonts w:eastAsia="仿宋"/>
                <w:sz w:val="20"/>
                <w:szCs w:val="20"/>
              </w:rPr>
            </w:pPr>
            <w:r>
              <w:rPr>
                <w:rFonts w:hint="eastAsia" w:eastAsia="仿宋"/>
                <w:sz w:val="20"/>
                <w:szCs w:val="20"/>
              </w:rPr>
              <w:t>弃渣场</w:t>
            </w:r>
            <w:r>
              <w:rPr>
                <w:rFonts w:hint="eastAsia" w:hAnsi="仿宋" w:eastAsia="仿宋"/>
                <w:sz w:val="20"/>
                <w:szCs w:val="20"/>
              </w:rPr>
              <w:t>密目网遮盖</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pStyle w:val="291"/>
              <w:spacing w:line="240" w:lineRule="auto"/>
              <w:ind w:left="0" w:firstLine="0" w:firstLineChars="0"/>
              <w:jc w:val="center"/>
              <w:rPr>
                <w:rFonts w:eastAsia="仿宋"/>
                <w:sz w:val="20"/>
                <w:szCs w:val="20"/>
              </w:rPr>
            </w:pPr>
            <w:r>
              <w:drawing>
                <wp:inline distT="0" distB="0" distL="0" distR="0">
                  <wp:extent cx="2220595" cy="1797050"/>
                  <wp:effectExtent l="0" t="0" r="825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6"/>
                          <a:stretch>
                            <a:fillRect/>
                          </a:stretch>
                        </pic:blipFill>
                        <pic:spPr>
                          <a:xfrm>
                            <a:off x="0" y="0"/>
                            <a:ext cx="2225818" cy="1801498"/>
                          </a:xfrm>
                          <a:prstGeom prst="rect">
                            <a:avLst/>
                          </a:prstGeom>
                        </pic:spPr>
                      </pic:pic>
                    </a:graphicData>
                  </a:graphic>
                </wp:inline>
              </w:drawing>
            </w:r>
          </w:p>
        </w:tc>
        <w:tc>
          <w:tcPr>
            <w:tcW w:w="4231" w:type="dxa"/>
            <w:vAlign w:val="center"/>
          </w:tcPr>
          <w:p>
            <w:pPr>
              <w:spacing w:line="240" w:lineRule="auto"/>
              <w:ind w:firstLine="0" w:firstLineChars="0"/>
              <w:jc w:val="center"/>
              <w:rPr>
                <w:rFonts w:eastAsia="仿宋"/>
                <w:sz w:val="20"/>
                <w:szCs w:val="20"/>
              </w:rPr>
            </w:pPr>
            <w:r>
              <w:drawing>
                <wp:inline distT="0" distB="0" distL="0" distR="0">
                  <wp:extent cx="2176780" cy="1728470"/>
                  <wp:effectExtent l="0" t="0" r="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7"/>
                          <a:stretch>
                            <a:fillRect/>
                          </a:stretch>
                        </pic:blipFill>
                        <pic:spPr>
                          <a:xfrm>
                            <a:off x="0" y="0"/>
                            <a:ext cx="2177089" cy="1728864"/>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rPr>
                <w:rFonts w:hint="eastAsia" w:hAnsi="仿宋" w:eastAsia="仿宋"/>
                <w:sz w:val="20"/>
                <w:szCs w:val="20"/>
              </w:rPr>
              <w:t>杨胡~灵泉1#塔位基础开挖</w:t>
            </w:r>
          </w:p>
        </w:tc>
        <w:tc>
          <w:tcPr>
            <w:tcW w:w="4231" w:type="dxa"/>
            <w:vAlign w:val="center"/>
          </w:tcPr>
          <w:p>
            <w:pPr>
              <w:spacing w:line="240" w:lineRule="auto"/>
              <w:ind w:firstLine="0" w:firstLineChars="0"/>
              <w:jc w:val="center"/>
              <w:rPr>
                <w:rFonts w:eastAsia="仿宋"/>
                <w:sz w:val="20"/>
                <w:szCs w:val="20"/>
              </w:rPr>
            </w:pPr>
            <w:r>
              <w:rPr>
                <w:rFonts w:hint="eastAsia" w:hAnsi="仿宋" w:eastAsia="仿宋"/>
                <w:sz w:val="20"/>
                <w:szCs w:val="20"/>
              </w:rPr>
              <w:t>杨胡~灵泉18#塔位基础浇筑完成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drawing>
                <wp:inline distT="0" distB="0" distL="0" distR="0">
                  <wp:extent cx="2143760" cy="1879600"/>
                  <wp:effectExtent l="0" t="0" r="8890" b="635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8"/>
                          <a:stretch>
                            <a:fillRect/>
                          </a:stretch>
                        </pic:blipFill>
                        <pic:spPr>
                          <a:xfrm>
                            <a:off x="0" y="0"/>
                            <a:ext cx="2145818" cy="1881265"/>
                          </a:xfrm>
                          <a:prstGeom prst="rect">
                            <a:avLst/>
                          </a:prstGeom>
                        </pic:spPr>
                      </pic:pic>
                    </a:graphicData>
                  </a:graphic>
                </wp:inline>
              </w:drawing>
            </w:r>
          </w:p>
        </w:tc>
        <w:tc>
          <w:tcPr>
            <w:tcW w:w="4231" w:type="dxa"/>
            <w:vAlign w:val="center"/>
          </w:tcPr>
          <w:p>
            <w:pPr>
              <w:spacing w:line="240" w:lineRule="auto"/>
              <w:ind w:firstLine="0" w:firstLineChars="0"/>
              <w:jc w:val="center"/>
              <w:rPr>
                <w:rFonts w:eastAsia="仿宋"/>
                <w:sz w:val="20"/>
                <w:szCs w:val="20"/>
              </w:rPr>
            </w:pPr>
            <w:r>
              <w:drawing>
                <wp:inline distT="0" distB="0" distL="0" distR="0">
                  <wp:extent cx="1917065" cy="1869440"/>
                  <wp:effectExtent l="0" t="0" r="698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9"/>
                          <a:stretch>
                            <a:fillRect/>
                          </a:stretch>
                        </pic:blipFill>
                        <pic:spPr>
                          <a:xfrm>
                            <a:off x="0" y="0"/>
                            <a:ext cx="1923457" cy="1875728"/>
                          </a:xfrm>
                          <a:prstGeom prst="rect">
                            <a:avLst/>
                          </a:prstGeom>
                        </pic:spPr>
                      </pic:pic>
                    </a:graphicData>
                  </a:graphic>
                </wp:inline>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 w:hRule="atLeast"/>
          <w:jc w:val="center"/>
        </w:trPr>
        <w:tc>
          <w:tcPr>
            <w:tcW w:w="4291" w:type="dxa"/>
            <w:vAlign w:val="center"/>
          </w:tcPr>
          <w:p>
            <w:pPr>
              <w:spacing w:line="240" w:lineRule="auto"/>
              <w:ind w:firstLine="0" w:firstLineChars="0"/>
              <w:jc w:val="center"/>
              <w:rPr>
                <w:rFonts w:eastAsia="仿宋"/>
                <w:sz w:val="20"/>
                <w:szCs w:val="20"/>
              </w:rPr>
            </w:pPr>
            <w:r>
              <w:rPr>
                <w:rFonts w:hint="eastAsia" w:hAnsi="仿宋" w:eastAsia="仿宋"/>
                <w:sz w:val="20"/>
                <w:szCs w:val="20"/>
              </w:rPr>
              <w:t>清河～灵泉27#塔位组塔准备</w:t>
            </w:r>
          </w:p>
        </w:tc>
        <w:tc>
          <w:tcPr>
            <w:tcW w:w="4231" w:type="dxa"/>
            <w:vAlign w:val="center"/>
          </w:tcPr>
          <w:p>
            <w:pPr>
              <w:spacing w:line="240" w:lineRule="auto"/>
              <w:ind w:firstLine="0" w:firstLineChars="0"/>
              <w:jc w:val="center"/>
              <w:rPr>
                <w:rFonts w:eastAsia="仿宋"/>
                <w:sz w:val="20"/>
                <w:szCs w:val="20"/>
              </w:rPr>
            </w:pPr>
            <w:r>
              <w:rPr>
                <w:rFonts w:hint="eastAsia" w:hAnsi="仿宋" w:eastAsia="仿宋"/>
                <w:sz w:val="20"/>
                <w:szCs w:val="20"/>
              </w:rPr>
              <w:t>清河～灵泉7#塔位组塔完成</w:t>
            </w:r>
          </w:p>
        </w:tc>
      </w:tr>
    </w:tbl>
    <w:p>
      <w:pPr>
        <w:spacing w:line="240" w:lineRule="auto"/>
        <w:ind w:firstLine="0" w:firstLineChars="0"/>
        <w:jc w:val="center"/>
        <w:rPr>
          <w:rFonts w:eastAsia="仿宋"/>
        </w:rPr>
      </w:pPr>
      <w:r>
        <w:rPr>
          <w:rFonts w:eastAsia="仿宋"/>
        </w:rPr>
        <w:t>图</w:t>
      </w:r>
      <w:r>
        <w:rPr>
          <w:rFonts w:hint="eastAsia" w:eastAsia="仿宋"/>
        </w:rPr>
        <w:t>3.2-1水土保持措施现场调查图</w:t>
      </w:r>
    </w:p>
    <w:p>
      <w:pPr>
        <w:pStyle w:val="3"/>
        <w:jc w:val="left"/>
        <w:rPr>
          <w:rFonts w:eastAsia="仿宋"/>
        </w:rPr>
      </w:pPr>
      <w:bookmarkStart w:id="45" w:name="_Toc32850754"/>
      <w:r>
        <w:rPr>
          <w:rFonts w:hAnsi="仿宋" w:eastAsia="仿宋"/>
        </w:rPr>
        <w:t>结论及建议</w:t>
      </w:r>
      <w:bookmarkEnd w:id="45"/>
    </w:p>
    <w:p>
      <w:pPr>
        <w:pStyle w:val="4"/>
        <w:spacing w:before="156"/>
        <w:rPr>
          <w:rFonts w:eastAsia="仿宋"/>
        </w:rPr>
      </w:pPr>
      <w:bookmarkStart w:id="46" w:name="_Toc21890874"/>
      <w:bookmarkStart w:id="47" w:name="_Toc32850755"/>
      <w:r>
        <w:rPr>
          <w:rFonts w:hAnsi="仿宋" w:eastAsia="仿宋"/>
        </w:rPr>
        <w:t>结论</w:t>
      </w:r>
      <w:bookmarkEnd w:id="46"/>
      <w:bookmarkEnd w:id="47"/>
    </w:p>
    <w:p>
      <w:pPr>
        <w:tabs>
          <w:tab w:val="left" w:pos="0"/>
        </w:tabs>
        <w:ind w:firstLine="480"/>
        <w:rPr>
          <w:rFonts w:eastAsia="仿宋"/>
          <w:szCs w:val="24"/>
        </w:rPr>
      </w:pPr>
      <w:r>
        <w:rPr>
          <w:rFonts w:eastAsia="仿宋"/>
          <w:szCs w:val="24"/>
        </w:rPr>
        <w:t>1</w:t>
      </w:r>
      <w:r>
        <w:rPr>
          <w:rFonts w:hAnsi="仿宋" w:eastAsia="仿宋"/>
          <w:szCs w:val="24"/>
        </w:rPr>
        <w:t>、本季度水土保持监测三色评价</w:t>
      </w:r>
    </w:p>
    <w:p>
      <w:pPr>
        <w:tabs>
          <w:tab w:val="left" w:pos="0"/>
        </w:tabs>
        <w:ind w:firstLine="480"/>
        <w:rPr>
          <w:rFonts w:eastAsia="仿宋"/>
          <w:szCs w:val="24"/>
        </w:rPr>
      </w:pPr>
      <w:r>
        <w:rPr>
          <w:rFonts w:hAnsi="仿宋" w:eastAsia="仿宋"/>
        </w:rPr>
        <w:t>通过对项目区扰动土地情况、水土流失状况、防治成效及水土流失危害等监测结果进行汇总和分析：</w:t>
      </w:r>
      <w:r>
        <w:rPr>
          <w:rFonts w:eastAsia="仿宋"/>
        </w:rPr>
        <w:t>2021年第</w:t>
      </w:r>
      <w:r>
        <w:rPr>
          <w:rFonts w:hint="eastAsia" w:eastAsia="仿宋"/>
        </w:rPr>
        <w:t>4</w:t>
      </w:r>
      <w:r>
        <w:rPr>
          <w:rFonts w:hAnsi="仿宋" w:eastAsia="仿宋"/>
        </w:rPr>
        <w:t>季度（</w:t>
      </w:r>
      <w:r>
        <w:rPr>
          <w:rFonts w:eastAsia="仿宋"/>
        </w:rPr>
        <w:t>2021年</w:t>
      </w:r>
      <w:r>
        <w:rPr>
          <w:rFonts w:hint="eastAsia" w:eastAsia="仿宋"/>
        </w:rPr>
        <w:t>10</w:t>
      </w:r>
      <w:r>
        <w:rPr>
          <w:rFonts w:eastAsia="仿宋"/>
        </w:rPr>
        <w:t>月-</w:t>
      </w:r>
      <w:r>
        <w:rPr>
          <w:rFonts w:hint="eastAsia" w:eastAsia="仿宋"/>
        </w:rPr>
        <w:t>12</w:t>
      </w:r>
      <w:r>
        <w:rPr>
          <w:rFonts w:hAnsi="仿宋" w:eastAsia="仿宋"/>
        </w:rPr>
        <w:t>月）水土保持监测三色评价得分</w:t>
      </w:r>
      <w:r>
        <w:rPr>
          <w:rFonts w:hint="eastAsia" w:eastAsia="仿宋"/>
        </w:rPr>
        <w:t>81</w:t>
      </w:r>
      <w:r>
        <w:rPr>
          <w:rFonts w:hAnsi="仿宋" w:eastAsia="仿宋"/>
        </w:rPr>
        <w:t>分，评价结论为</w:t>
      </w:r>
      <w:r>
        <w:rPr>
          <w:rFonts w:hint="eastAsia" w:hAnsi="仿宋" w:eastAsia="仿宋"/>
        </w:rPr>
        <w:t>绿</w:t>
      </w:r>
      <w:r>
        <w:rPr>
          <w:rFonts w:hAnsi="仿宋" w:eastAsia="仿宋"/>
        </w:rPr>
        <w:t>色。水土保持监测三色评价赋分表详附表。</w:t>
      </w:r>
    </w:p>
    <w:p>
      <w:pPr>
        <w:tabs>
          <w:tab w:val="left" w:pos="0"/>
        </w:tabs>
        <w:ind w:firstLine="480"/>
        <w:rPr>
          <w:rFonts w:eastAsia="仿宋"/>
          <w:szCs w:val="24"/>
        </w:rPr>
      </w:pPr>
      <w:r>
        <w:rPr>
          <w:rFonts w:eastAsia="仿宋"/>
          <w:szCs w:val="24"/>
        </w:rPr>
        <w:t>2</w:t>
      </w:r>
      <w:r>
        <w:rPr>
          <w:rFonts w:hAnsi="仿宋" w:eastAsia="仿宋"/>
          <w:szCs w:val="24"/>
        </w:rPr>
        <w:t>、总体结论</w:t>
      </w:r>
    </w:p>
    <w:p>
      <w:pPr>
        <w:tabs>
          <w:tab w:val="left" w:pos="0"/>
        </w:tabs>
        <w:ind w:firstLine="480"/>
        <w:rPr>
          <w:rFonts w:eastAsia="仿宋"/>
          <w:szCs w:val="24"/>
        </w:rPr>
      </w:pPr>
      <w:r>
        <w:rPr>
          <w:rFonts w:hAnsi="仿宋" w:eastAsia="仿宋"/>
          <w:szCs w:val="24"/>
        </w:rPr>
        <w:t>通过现场监测得知，本项目处于基础开挖施工阶段，目前扰动区域主要为</w:t>
      </w:r>
      <w:r>
        <w:rPr>
          <w:rFonts w:hint="eastAsia" w:hAnsi="仿宋" w:eastAsia="仿宋"/>
          <w:szCs w:val="24"/>
        </w:rPr>
        <w:t>变电站新建工程区、进站道路区、塔基区、塔基施工场地区、人抬道路场地区、弃渣场防治区</w:t>
      </w:r>
      <w:r>
        <w:rPr>
          <w:rFonts w:hAnsi="仿宋" w:eastAsia="仿宋"/>
          <w:szCs w:val="24"/>
        </w:rPr>
        <w:t>。在施工过程中各项水土保持措施基本能按照施工进度及时实施，已实施的水保措施整体运行情况较好，在项目区保土保水、减少水土流失方面发挥了重要作用。</w:t>
      </w:r>
    </w:p>
    <w:p>
      <w:pPr>
        <w:pStyle w:val="4"/>
        <w:spacing w:before="156"/>
        <w:rPr>
          <w:rFonts w:eastAsia="仿宋"/>
        </w:rPr>
      </w:pPr>
      <w:bookmarkStart w:id="48" w:name="_Toc32850756"/>
      <w:bookmarkStart w:id="49" w:name="_Toc21890875"/>
      <w:r>
        <w:rPr>
          <w:rFonts w:hAnsi="仿宋" w:eastAsia="仿宋"/>
        </w:rPr>
        <w:t>存在问题及完善建议</w:t>
      </w:r>
      <w:bookmarkEnd w:id="48"/>
      <w:bookmarkEnd w:id="49"/>
    </w:p>
    <w:p>
      <w:pPr>
        <w:tabs>
          <w:tab w:val="left" w:pos="0"/>
        </w:tabs>
        <w:ind w:firstLine="480"/>
        <w:rPr>
          <w:rFonts w:eastAsia="仿宋"/>
          <w:szCs w:val="24"/>
        </w:rPr>
      </w:pPr>
      <w:r>
        <w:rPr>
          <w:rFonts w:hAnsi="仿宋" w:eastAsia="仿宋"/>
          <w:szCs w:val="24"/>
        </w:rPr>
        <w:t>经监测组现场监测，</w:t>
      </w:r>
      <w:r>
        <w:rPr>
          <w:rFonts w:hint="eastAsia" w:hAnsi="仿宋" w:eastAsia="仿宋"/>
          <w:szCs w:val="24"/>
        </w:rPr>
        <w:t>变电站新建工程区截排水系统正在实施；弃渣场选址已发生变更，业主已在办理相关变更手续，挡墙尚未实施完成；</w:t>
      </w:r>
      <w:r>
        <w:rPr>
          <w:rFonts w:hAnsi="仿宋" w:eastAsia="仿宋"/>
          <w:szCs w:val="24"/>
        </w:rPr>
        <w:t>部分塔基在开挖过程中产生的土石方未能及时拦挡、苫盖及平整</w:t>
      </w:r>
      <w:r>
        <w:rPr>
          <w:rFonts w:hint="eastAsia" w:hAnsi="仿宋" w:eastAsia="仿宋"/>
          <w:szCs w:val="24"/>
        </w:rPr>
        <w:t>。</w:t>
      </w:r>
      <w:r>
        <w:rPr>
          <w:rFonts w:hAnsi="仿宋" w:eastAsia="仿宋"/>
          <w:szCs w:val="24"/>
        </w:rPr>
        <w:t>建议尽快</w:t>
      </w:r>
      <w:r>
        <w:rPr>
          <w:rFonts w:hint="eastAsia" w:hAnsi="仿宋" w:eastAsia="仿宋"/>
          <w:szCs w:val="24"/>
        </w:rPr>
        <w:t>对弃渣场堆土、</w:t>
      </w:r>
      <w:r>
        <w:rPr>
          <w:rFonts w:hAnsi="仿宋" w:eastAsia="仿宋"/>
          <w:szCs w:val="24"/>
        </w:rPr>
        <w:t>塔基临时堆土采取有效的拦挡、苫盖和整平措施，防治水土流失。</w:t>
      </w:r>
    </w:p>
    <w:p>
      <w:pPr>
        <w:pStyle w:val="4"/>
        <w:spacing w:before="156"/>
        <w:rPr>
          <w:rFonts w:eastAsia="仿宋"/>
        </w:rPr>
      </w:pPr>
      <w:bookmarkStart w:id="50" w:name="_Toc21890876"/>
      <w:bookmarkStart w:id="51" w:name="_Toc32850757"/>
      <w:r>
        <w:rPr>
          <w:rFonts w:hAnsi="仿宋" w:eastAsia="仿宋"/>
        </w:rPr>
        <w:t>本项目后期监测工作安排</w:t>
      </w:r>
      <w:bookmarkEnd w:id="50"/>
      <w:bookmarkEnd w:id="51"/>
    </w:p>
    <w:p>
      <w:pPr>
        <w:tabs>
          <w:tab w:val="left" w:pos="0"/>
        </w:tabs>
        <w:ind w:firstLine="480"/>
        <w:rPr>
          <w:rFonts w:eastAsia="仿宋"/>
          <w:szCs w:val="24"/>
        </w:rPr>
      </w:pPr>
      <w:r>
        <w:rPr>
          <w:rFonts w:hAnsi="仿宋" w:eastAsia="仿宋"/>
          <w:szCs w:val="24"/>
        </w:rPr>
        <w:t>针对本季度监测发现的问题督促相关单位进行整改，下一季度（</w:t>
      </w:r>
      <w:r>
        <w:rPr>
          <w:rFonts w:eastAsia="仿宋"/>
          <w:szCs w:val="24"/>
        </w:rPr>
        <w:t>202</w:t>
      </w:r>
      <w:r>
        <w:rPr>
          <w:rFonts w:hint="eastAsia" w:eastAsia="仿宋"/>
          <w:szCs w:val="24"/>
        </w:rPr>
        <w:t>2</w:t>
      </w:r>
      <w:r>
        <w:rPr>
          <w:rFonts w:hAnsi="仿宋" w:eastAsia="仿宋"/>
          <w:szCs w:val="24"/>
        </w:rPr>
        <w:t>年</w:t>
      </w:r>
      <w:r>
        <w:rPr>
          <w:rFonts w:eastAsia="仿宋"/>
          <w:szCs w:val="24"/>
        </w:rPr>
        <w:t>1</w:t>
      </w:r>
      <w:r>
        <w:rPr>
          <w:rFonts w:hAnsi="仿宋" w:eastAsia="仿宋"/>
          <w:szCs w:val="24"/>
        </w:rPr>
        <w:t>月</w:t>
      </w:r>
      <w:r>
        <w:rPr>
          <w:rFonts w:eastAsia="仿宋"/>
          <w:szCs w:val="24"/>
        </w:rPr>
        <w:t>-</w:t>
      </w:r>
      <w:r>
        <w:rPr>
          <w:rFonts w:hint="eastAsia" w:eastAsia="仿宋"/>
          <w:szCs w:val="24"/>
        </w:rPr>
        <w:t>3</w:t>
      </w:r>
      <w:r>
        <w:rPr>
          <w:rFonts w:hAnsi="仿宋" w:eastAsia="仿宋"/>
          <w:szCs w:val="24"/>
        </w:rPr>
        <w:t>月）重点对</w:t>
      </w:r>
      <w:r>
        <w:rPr>
          <w:rFonts w:hint="eastAsia" w:hAnsi="仿宋" w:eastAsia="仿宋"/>
          <w:szCs w:val="24"/>
        </w:rPr>
        <w:t>变电站新建工程区、塔基区、塔基施工场地区、弃渣场防治区</w:t>
      </w:r>
      <w:r>
        <w:rPr>
          <w:rFonts w:hAnsi="仿宋" w:eastAsia="仿宋"/>
          <w:szCs w:val="24"/>
        </w:rPr>
        <w:t>的水土保持措施落实情况进行监测，及时将监测季报在建设管理单位公示并上报水行政主管部门。</w:t>
      </w:r>
    </w:p>
    <w:bookmarkEnd w:id="0"/>
    <w:bookmarkEnd w:id="5"/>
    <w:bookmarkEnd w:id="6"/>
    <w:bookmarkEnd w:id="7"/>
    <w:p>
      <w:pPr>
        <w:ind w:firstLine="480"/>
        <w:rPr>
          <w:rFonts w:eastAsia="仿宋"/>
        </w:rPr>
      </w:pPr>
    </w:p>
    <w:p>
      <w:pPr>
        <w:spacing w:line="240" w:lineRule="auto"/>
        <w:ind w:firstLine="0" w:firstLineChars="0"/>
        <w:jc w:val="left"/>
        <w:rPr>
          <w:rFonts w:eastAsia="仿宋"/>
        </w:rPr>
        <w:sectPr>
          <w:headerReference r:id="rId13" w:type="default"/>
          <w:pgSz w:w="11906" w:h="16838"/>
          <w:pgMar w:top="1440" w:right="1800" w:bottom="1440" w:left="1800" w:header="851" w:footer="992" w:gutter="0"/>
          <w:cols w:space="425" w:num="1"/>
          <w:docGrid w:type="lines" w:linePitch="312" w:charSpace="0"/>
        </w:sectPr>
      </w:pPr>
      <w:r>
        <w:rPr>
          <w:rFonts w:eastAsia="仿宋"/>
        </w:rPr>
        <w:br w:type="page"/>
      </w:r>
    </w:p>
    <w:p>
      <w:pPr>
        <w:ind w:firstLine="480"/>
        <w:rPr>
          <w:rFonts w:eastAsia="仿宋"/>
        </w:rPr>
      </w:pPr>
      <w:r>
        <w:rPr>
          <w:rFonts w:hAnsi="仿宋" w:eastAsia="仿宋"/>
        </w:rPr>
        <w:t>附表：</w:t>
      </w:r>
      <w:r>
        <w:rPr>
          <w:rFonts w:eastAsia="仿宋"/>
        </w:rPr>
        <w:t>2021年第</w:t>
      </w:r>
      <w:r>
        <w:rPr>
          <w:rFonts w:hint="eastAsia" w:eastAsia="仿宋"/>
        </w:rPr>
        <w:t>4</w:t>
      </w:r>
      <w:r>
        <w:rPr>
          <w:rFonts w:hAnsi="仿宋" w:eastAsia="仿宋"/>
        </w:rPr>
        <w:t>季度水土保持监测三色评价赋分表</w:t>
      </w:r>
    </w:p>
    <w:p>
      <w:pPr>
        <w:ind w:firstLine="482"/>
        <w:jc w:val="center"/>
        <w:rPr>
          <w:rFonts w:eastAsia="仿宋"/>
          <w:b/>
          <w:szCs w:val="24"/>
        </w:rPr>
      </w:pPr>
      <w:r>
        <w:rPr>
          <w:rFonts w:hAnsi="仿宋" w:eastAsia="仿宋"/>
          <w:b/>
          <w:szCs w:val="24"/>
        </w:rPr>
        <w:t>生产建设项目水土保持监测三色评价及赋分表（试行）</w:t>
      </w:r>
    </w:p>
    <w:tbl>
      <w:tblPr>
        <w:tblStyle w:val="72"/>
        <w:tblW w:w="5000" w:type="pct"/>
        <w:tblInd w:w="0"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autofit"/>
        <w:tblCellMar>
          <w:top w:w="0" w:type="dxa"/>
          <w:left w:w="108" w:type="dxa"/>
          <w:bottom w:w="0" w:type="dxa"/>
          <w:right w:w="108" w:type="dxa"/>
        </w:tblCellMar>
      </w:tblPr>
      <w:tblGrid>
        <w:gridCol w:w="753"/>
        <w:gridCol w:w="1307"/>
        <w:gridCol w:w="1047"/>
        <w:gridCol w:w="1176"/>
        <w:gridCol w:w="4239"/>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581" w:hRule="atLeast"/>
        </w:trPr>
        <w:tc>
          <w:tcPr>
            <w:tcW w:w="1209" w:type="pct"/>
            <w:gridSpan w:val="2"/>
            <w:vAlign w:val="center"/>
          </w:tcPr>
          <w:p>
            <w:pPr>
              <w:spacing w:line="240" w:lineRule="auto"/>
              <w:ind w:firstLine="0" w:firstLineChars="0"/>
              <w:jc w:val="center"/>
              <w:rPr>
                <w:rFonts w:eastAsia="仿宋"/>
                <w:szCs w:val="24"/>
              </w:rPr>
            </w:pPr>
            <w:r>
              <w:rPr>
                <w:rFonts w:hAnsi="仿宋" w:eastAsia="仿宋"/>
                <w:szCs w:val="24"/>
              </w:rPr>
              <w:t>项目名称</w:t>
            </w:r>
          </w:p>
        </w:tc>
        <w:tc>
          <w:tcPr>
            <w:tcW w:w="3791" w:type="pct"/>
            <w:gridSpan w:val="3"/>
            <w:vAlign w:val="center"/>
          </w:tcPr>
          <w:p>
            <w:pPr>
              <w:spacing w:line="240" w:lineRule="auto"/>
              <w:ind w:firstLine="0" w:firstLineChars="0"/>
              <w:jc w:val="center"/>
              <w:rPr>
                <w:rFonts w:eastAsia="仿宋"/>
                <w:szCs w:val="24"/>
              </w:rPr>
            </w:pPr>
            <w:r>
              <w:rPr>
                <w:rFonts w:hAnsi="仿宋" w:eastAsia="仿宋"/>
                <w:szCs w:val="24"/>
              </w:rPr>
              <w:t>遂宁灵泉220千伏输变电工程</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190" w:hRule="atLeast"/>
        </w:trPr>
        <w:tc>
          <w:tcPr>
            <w:tcW w:w="1209" w:type="pct"/>
            <w:gridSpan w:val="2"/>
            <w:vAlign w:val="center"/>
          </w:tcPr>
          <w:p>
            <w:pPr>
              <w:spacing w:line="240" w:lineRule="auto"/>
              <w:ind w:firstLine="0" w:firstLineChars="0"/>
              <w:jc w:val="center"/>
              <w:rPr>
                <w:rFonts w:eastAsia="仿宋"/>
                <w:szCs w:val="24"/>
              </w:rPr>
            </w:pPr>
            <w:r>
              <w:rPr>
                <w:rFonts w:hAnsi="仿宋" w:eastAsia="仿宋"/>
                <w:szCs w:val="24"/>
              </w:rPr>
              <w:t>监测时段和</w:t>
            </w:r>
          </w:p>
          <w:p>
            <w:pPr>
              <w:spacing w:line="240" w:lineRule="auto"/>
              <w:ind w:firstLine="0" w:firstLineChars="0"/>
              <w:jc w:val="center"/>
              <w:rPr>
                <w:rFonts w:eastAsia="仿宋"/>
                <w:szCs w:val="24"/>
              </w:rPr>
            </w:pPr>
            <w:r>
              <w:rPr>
                <w:rFonts w:hAnsi="仿宋" w:eastAsia="仿宋"/>
                <w:szCs w:val="24"/>
              </w:rPr>
              <w:t>防治责任范围</w:t>
            </w:r>
          </w:p>
        </w:tc>
        <w:tc>
          <w:tcPr>
            <w:tcW w:w="3791" w:type="pct"/>
            <w:gridSpan w:val="3"/>
            <w:vAlign w:val="center"/>
          </w:tcPr>
          <w:p>
            <w:pPr>
              <w:tabs>
                <w:tab w:val="left" w:pos="992"/>
                <w:tab w:val="center" w:pos="3466"/>
              </w:tabs>
              <w:spacing w:line="240" w:lineRule="auto"/>
              <w:ind w:firstLine="0" w:firstLineChars="0"/>
              <w:jc w:val="center"/>
              <w:rPr>
                <w:rFonts w:eastAsia="仿宋"/>
                <w:szCs w:val="24"/>
                <w:u w:val="single"/>
              </w:rPr>
            </w:pPr>
            <w:r>
              <w:rPr>
                <w:rFonts w:eastAsia="仿宋"/>
                <w:szCs w:val="24"/>
                <w:u w:val="single"/>
              </w:rPr>
              <w:t xml:space="preserve">   202</w:t>
            </w:r>
            <w:r>
              <w:rPr>
                <w:rFonts w:hint="eastAsia" w:eastAsia="仿宋"/>
                <w:szCs w:val="24"/>
                <w:u w:val="single"/>
              </w:rPr>
              <w:t>1</w:t>
            </w:r>
            <w:r>
              <w:rPr>
                <w:rFonts w:eastAsia="仿宋"/>
                <w:szCs w:val="24"/>
                <w:u w:val="single"/>
              </w:rPr>
              <w:t xml:space="preserve">    </w:t>
            </w:r>
            <w:r>
              <w:rPr>
                <w:rFonts w:hAnsi="仿宋" w:eastAsia="仿宋"/>
                <w:szCs w:val="24"/>
              </w:rPr>
              <w:t>年第</w:t>
            </w:r>
            <w:r>
              <w:rPr>
                <w:rFonts w:eastAsia="仿宋"/>
                <w:szCs w:val="24"/>
                <w:u w:val="single"/>
              </w:rPr>
              <w:t xml:space="preserve">   </w:t>
            </w:r>
            <w:r>
              <w:rPr>
                <w:rFonts w:hint="eastAsia" w:eastAsia="仿宋"/>
                <w:szCs w:val="24"/>
                <w:u w:val="single"/>
              </w:rPr>
              <w:t>4</w:t>
            </w:r>
            <w:r>
              <w:rPr>
                <w:rFonts w:eastAsia="仿宋"/>
                <w:szCs w:val="24"/>
                <w:u w:val="single"/>
              </w:rPr>
              <w:t xml:space="preserve">   </w:t>
            </w:r>
            <w:r>
              <w:rPr>
                <w:rFonts w:hAnsi="仿宋" w:eastAsia="仿宋"/>
                <w:szCs w:val="24"/>
              </w:rPr>
              <w:t>季度，</w:t>
            </w:r>
            <w:r>
              <w:rPr>
                <w:rFonts w:eastAsia="仿宋"/>
                <w:szCs w:val="24"/>
                <w:u w:val="single"/>
              </w:rPr>
              <w:t xml:space="preserve">    </w:t>
            </w:r>
            <w:r>
              <w:rPr>
                <w:rFonts w:hint="eastAsia" w:eastAsia="仿宋"/>
                <w:szCs w:val="24"/>
                <w:u w:val="single"/>
              </w:rPr>
              <w:t>5.86</w:t>
            </w:r>
            <w:r>
              <w:rPr>
                <w:rFonts w:eastAsia="仿宋"/>
                <w:szCs w:val="24"/>
                <w:u w:val="single"/>
              </w:rPr>
              <w:t xml:space="preserve">    </w:t>
            </w:r>
            <w:r>
              <w:rPr>
                <w:rFonts w:hAnsi="仿宋" w:eastAsia="仿宋"/>
                <w:szCs w:val="24"/>
              </w:rPr>
              <w:t>公顷</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610" w:hRule="atLeast"/>
        </w:trPr>
        <w:tc>
          <w:tcPr>
            <w:tcW w:w="1209" w:type="pct"/>
            <w:gridSpan w:val="2"/>
            <w:vAlign w:val="center"/>
          </w:tcPr>
          <w:p>
            <w:pPr>
              <w:spacing w:line="240" w:lineRule="auto"/>
              <w:ind w:firstLine="0" w:firstLineChars="0"/>
              <w:jc w:val="center"/>
              <w:rPr>
                <w:rFonts w:eastAsia="仿宋"/>
                <w:szCs w:val="24"/>
              </w:rPr>
            </w:pPr>
            <w:r>
              <w:rPr>
                <w:rFonts w:hAnsi="仿宋" w:eastAsia="仿宋"/>
                <w:szCs w:val="24"/>
              </w:rPr>
              <w:t>三色评价</w:t>
            </w:r>
          </w:p>
        </w:tc>
        <w:tc>
          <w:tcPr>
            <w:tcW w:w="3791" w:type="pct"/>
            <w:gridSpan w:val="3"/>
            <w:vAlign w:val="center"/>
          </w:tcPr>
          <w:p>
            <w:pPr>
              <w:spacing w:line="240" w:lineRule="auto"/>
              <w:ind w:firstLine="0" w:firstLineChars="0"/>
              <w:jc w:val="center"/>
              <w:rPr>
                <w:rFonts w:eastAsia="仿宋"/>
                <w:szCs w:val="24"/>
              </w:rPr>
            </w:pPr>
            <w:r>
              <w:rPr>
                <w:rFonts w:hAnsi="仿宋" w:eastAsia="仿宋"/>
                <w:szCs w:val="24"/>
              </w:rPr>
              <w:t>绿色</w:t>
            </w:r>
            <w:r>
              <w:rPr>
                <w:rFonts w:eastAsia="仿宋"/>
                <w:szCs w:val="24"/>
                <w:bdr w:val="single" w:color="auto" w:sz="2" w:space="0"/>
              </w:rPr>
              <w:t>√</w:t>
            </w:r>
            <w:r>
              <w:rPr>
                <w:rFonts w:eastAsia="仿宋"/>
                <w:szCs w:val="24"/>
              </w:rPr>
              <w:t xml:space="preserve">    </w:t>
            </w:r>
            <w:r>
              <w:rPr>
                <w:rFonts w:hAnsi="仿宋" w:eastAsia="仿宋"/>
                <w:szCs w:val="24"/>
              </w:rPr>
              <w:t>黄色</w:t>
            </w:r>
            <w:r>
              <w:rPr>
                <w:rFonts w:eastAsia="仿宋"/>
                <w:szCs w:val="24"/>
              </w:rPr>
              <w:t xml:space="preserve">     </w:t>
            </w:r>
            <w:r>
              <w:rPr>
                <w:rFonts w:hAnsi="仿宋" w:eastAsia="仿宋"/>
                <w:szCs w:val="24"/>
              </w:rPr>
              <w:t>红色</w:t>
            </w:r>
            <w:r>
              <w:rPr>
                <w:rFonts w:eastAsia="仿宋"/>
                <w:szCs w:val="24"/>
                <w:bdr w:val="single" w:color="auto" w:sz="2" w:space="0"/>
              </w:rPr>
              <w:t xml:space="preserve">  </w:t>
            </w:r>
            <w:r>
              <w:rPr>
                <w:rFonts w:eastAsia="仿宋"/>
                <w:szCs w:val="24"/>
              </w:rPr>
              <w:t xml:space="preserve">  </w:t>
            </w:r>
            <w:r>
              <w:rPr>
                <w:rFonts w:eastAsia="仿宋"/>
                <w:szCs w:val="24"/>
                <w:bdr w:val="single" w:color="auto" w:sz="2" w:space="0"/>
              </w:rPr>
              <w:t xml:space="preserve">  </w:t>
            </w:r>
            <w:r>
              <w:rPr>
                <w:rFonts w:eastAsia="仿宋"/>
                <w:szCs w:val="24"/>
              </w:rPr>
              <w:t xml:space="preserve">  </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581" w:hRule="atLeast"/>
        </w:trPr>
        <w:tc>
          <w:tcPr>
            <w:tcW w:w="1209" w:type="pct"/>
            <w:gridSpan w:val="2"/>
            <w:vAlign w:val="center"/>
          </w:tcPr>
          <w:p>
            <w:pPr>
              <w:spacing w:line="240" w:lineRule="auto"/>
              <w:ind w:firstLine="0" w:firstLineChars="0"/>
              <w:jc w:val="center"/>
              <w:rPr>
                <w:rFonts w:eastAsia="仿宋"/>
                <w:szCs w:val="24"/>
              </w:rPr>
            </w:pPr>
            <w:r>
              <w:rPr>
                <w:rFonts w:hAnsi="仿宋" w:eastAsia="仿宋"/>
                <w:szCs w:val="24"/>
              </w:rPr>
              <w:t>评价指标</w:t>
            </w:r>
          </w:p>
        </w:tc>
        <w:tc>
          <w:tcPr>
            <w:tcW w:w="614" w:type="pct"/>
            <w:vAlign w:val="center"/>
          </w:tcPr>
          <w:p>
            <w:pPr>
              <w:spacing w:line="240" w:lineRule="auto"/>
              <w:ind w:firstLine="0" w:firstLineChars="0"/>
              <w:jc w:val="center"/>
              <w:rPr>
                <w:rFonts w:eastAsia="仿宋"/>
                <w:szCs w:val="24"/>
              </w:rPr>
            </w:pPr>
            <w:r>
              <w:rPr>
                <w:rFonts w:hAnsi="仿宋" w:eastAsia="仿宋"/>
                <w:szCs w:val="24"/>
              </w:rPr>
              <w:t>分值</w:t>
            </w:r>
          </w:p>
        </w:tc>
        <w:tc>
          <w:tcPr>
            <w:tcW w:w="690" w:type="pct"/>
            <w:vAlign w:val="center"/>
          </w:tcPr>
          <w:p>
            <w:pPr>
              <w:spacing w:line="240" w:lineRule="auto"/>
              <w:ind w:firstLine="0" w:firstLineChars="0"/>
              <w:jc w:val="center"/>
              <w:rPr>
                <w:rFonts w:eastAsia="仿宋"/>
                <w:szCs w:val="24"/>
              </w:rPr>
            </w:pPr>
            <w:r>
              <w:rPr>
                <w:rFonts w:hAnsi="仿宋" w:eastAsia="仿宋"/>
                <w:szCs w:val="24"/>
              </w:rPr>
              <w:t>得分</w:t>
            </w:r>
          </w:p>
        </w:tc>
        <w:tc>
          <w:tcPr>
            <w:tcW w:w="2488" w:type="pct"/>
            <w:vAlign w:val="center"/>
          </w:tcPr>
          <w:p>
            <w:pPr>
              <w:spacing w:line="240" w:lineRule="auto"/>
              <w:ind w:firstLine="0" w:firstLineChars="0"/>
              <w:jc w:val="center"/>
              <w:rPr>
                <w:rFonts w:eastAsia="仿宋"/>
                <w:szCs w:val="24"/>
              </w:rPr>
            </w:pPr>
            <w:r>
              <w:rPr>
                <w:rFonts w:hAnsi="仿宋" w:eastAsia="仿宋"/>
                <w:szCs w:val="24"/>
              </w:rPr>
              <w:t>赋分说明</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190" w:hRule="atLeast"/>
        </w:trPr>
        <w:tc>
          <w:tcPr>
            <w:tcW w:w="442" w:type="pct"/>
            <w:vMerge w:val="restart"/>
            <w:vAlign w:val="center"/>
          </w:tcPr>
          <w:p>
            <w:pPr>
              <w:spacing w:line="240" w:lineRule="auto"/>
              <w:ind w:firstLine="0" w:firstLineChars="0"/>
              <w:jc w:val="center"/>
              <w:rPr>
                <w:rFonts w:eastAsia="仿宋"/>
                <w:szCs w:val="24"/>
              </w:rPr>
            </w:pPr>
            <w:r>
              <w:rPr>
                <w:rFonts w:hAnsi="仿宋" w:eastAsia="仿宋"/>
                <w:szCs w:val="24"/>
              </w:rPr>
              <w:t>扰动土地情况</w:t>
            </w:r>
          </w:p>
        </w:tc>
        <w:tc>
          <w:tcPr>
            <w:tcW w:w="767" w:type="pct"/>
            <w:vAlign w:val="center"/>
          </w:tcPr>
          <w:p>
            <w:pPr>
              <w:spacing w:line="240" w:lineRule="auto"/>
              <w:ind w:firstLine="0" w:firstLineChars="0"/>
              <w:jc w:val="center"/>
              <w:rPr>
                <w:rFonts w:eastAsia="仿宋"/>
                <w:szCs w:val="24"/>
              </w:rPr>
            </w:pPr>
            <w:r>
              <w:rPr>
                <w:rFonts w:hAnsi="仿宋" w:eastAsia="仿宋"/>
                <w:szCs w:val="24"/>
              </w:rPr>
              <w:t>扰动范围控制</w:t>
            </w:r>
          </w:p>
        </w:tc>
        <w:tc>
          <w:tcPr>
            <w:tcW w:w="614" w:type="pct"/>
            <w:vAlign w:val="center"/>
          </w:tcPr>
          <w:p>
            <w:pPr>
              <w:spacing w:line="240" w:lineRule="auto"/>
              <w:ind w:firstLine="0" w:firstLineChars="0"/>
              <w:jc w:val="center"/>
              <w:rPr>
                <w:rFonts w:eastAsia="仿宋"/>
                <w:szCs w:val="24"/>
              </w:rPr>
            </w:pPr>
            <w:r>
              <w:rPr>
                <w:rFonts w:eastAsia="仿宋"/>
                <w:szCs w:val="24"/>
              </w:rPr>
              <w:t>15</w:t>
            </w:r>
          </w:p>
        </w:tc>
        <w:tc>
          <w:tcPr>
            <w:tcW w:w="690" w:type="pct"/>
            <w:vAlign w:val="center"/>
          </w:tcPr>
          <w:p>
            <w:pPr>
              <w:spacing w:line="240" w:lineRule="auto"/>
              <w:ind w:firstLine="0" w:firstLineChars="0"/>
              <w:jc w:val="center"/>
              <w:rPr>
                <w:rFonts w:eastAsia="仿宋"/>
                <w:szCs w:val="24"/>
              </w:rPr>
            </w:pPr>
            <w:r>
              <w:rPr>
                <w:rFonts w:eastAsia="仿宋"/>
                <w:szCs w:val="24"/>
              </w:rPr>
              <w:t>15</w:t>
            </w:r>
          </w:p>
        </w:tc>
        <w:tc>
          <w:tcPr>
            <w:tcW w:w="2488" w:type="pct"/>
            <w:vAlign w:val="center"/>
          </w:tcPr>
          <w:p>
            <w:pPr>
              <w:spacing w:line="240" w:lineRule="auto"/>
              <w:ind w:firstLine="0" w:firstLineChars="0"/>
              <w:jc w:val="center"/>
              <w:rPr>
                <w:rFonts w:eastAsia="仿宋"/>
                <w:szCs w:val="24"/>
              </w:rPr>
            </w:pPr>
            <w:r>
              <w:rPr>
                <w:rFonts w:hAnsi="仿宋" w:eastAsia="仿宋"/>
                <w:szCs w:val="24"/>
              </w:rPr>
              <w:t>均严格控制了扰动范围</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219" w:hRule="atLeast"/>
        </w:trPr>
        <w:tc>
          <w:tcPr>
            <w:tcW w:w="442" w:type="pct"/>
            <w:vMerge w:val="continue"/>
            <w:vAlign w:val="center"/>
          </w:tcPr>
          <w:p>
            <w:pPr>
              <w:spacing w:line="240" w:lineRule="auto"/>
              <w:ind w:firstLine="0" w:firstLineChars="0"/>
              <w:jc w:val="center"/>
              <w:rPr>
                <w:rFonts w:eastAsia="仿宋"/>
                <w:szCs w:val="24"/>
              </w:rPr>
            </w:pPr>
          </w:p>
        </w:tc>
        <w:tc>
          <w:tcPr>
            <w:tcW w:w="767" w:type="pct"/>
            <w:vAlign w:val="center"/>
          </w:tcPr>
          <w:p>
            <w:pPr>
              <w:spacing w:line="240" w:lineRule="auto"/>
              <w:ind w:firstLine="0" w:firstLineChars="0"/>
              <w:jc w:val="center"/>
              <w:rPr>
                <w:rFonts w:eastAsia="仿宋"/>
                <w:szCs w:val="24"/>
              </w:rPr>
            </w:pPr>
            <w:r>
              <w:rPr>
                <w:rFonts w:hAnsi="仿宋" w:eastAsia="仿宋"/>
                <w:szCs w:val="24"/>
              </w:rPr>
              <w:t>表土剥离保护</w:t>
            </w:r>
          </w:p>
        </w:tc>
        <w:tc>
          <w:tcPr>
            <w:tcW w:w="614" w:type="pct"/>
            <w:vAlign w:val="center"/>
          </w:tcPr>
          <w:p>
            <w:pPr>
              <w:spacing w:line="240" w:lineRule="auto"/>
              <w:ind w:firstLine="0" w:firstLineChars="0"/>
              <w:jc w:val="center"/>
              <w:rPr>
                <w:rFonts w:eastAsia="仿宋"/>
                <w:szCs w:val="24"/>
              </w:rPr>
            </w:pPr>
            <w:r>
              <w:rPr>
                <w:rFonts w:eastAsia="仿宋"/>
                <w:szCs w:val="24"/>
              </w:rPr>
              <w:t>5</w:t>
            </w:r>
          </w:p>
        </w:tc>
        <w:tc>
          <w:tcPr>
            <w:tcW w:w="690" w:type="pct"/>
            <w:vAlign w:val="center"/>
          </w:tcPr>
          <w:p>
            <w:pPr>
              <w:spacing w:line="240" w:lineRule="auto"/>
              <w:ind w:firstLine="0" w:firstLineChars="0"/>
              <w:jc w:val="center"/>
              <w:rPr>
                <w:rFonts w:eastAsia="仿宋"/>
                <w:szCs w:val="24"/>
              </w:rPr>
            </w:pPr>
            <w:r>
              <w:rPr>
                <w:rFonts w:eastAsia="仿宋"/>
                <w:szCs w:val="24"/>
              </w:rPr>
              <w:t>3</w:t>
            </w:r>
          </w:p>
        </w:tc>
        <w:tc>
          <w:tcPr>
            <w:tcW w:w="2488" w:type="pct"/>
            <w:vAlign w:val="center"/>
          </w:tcPr>
          <w:p>
            <w:pPr>
              <w:spacing w:line="240" w:lineRule="auto"/>
              <w:ind w:firstLine="0" w:firstLineChars="0"/>
              <w:jc w:val="center"/>
              <w:rPr>
                <w:rFonts w:eastAsia="仿宋"/>
                <w:szCs w:val="24"/>
              </w:rPr>
            </w:pPr>
            <w:r>
              <w:rPr>
                <w:rFonts w:hint="eastAsia" w:hAnsi="仿宋" w:eastAsia="仿宋"/>
                <w:szCs w:val="24"/>
              </w:rPr>
              <w:t>部分</w:t>
            </w:r>
            <w:r>
              <w:rPr>
                <w:rFonts w:hAnsi="仿宋" w:eastAsia="仿宋"/>
                <w:szCs w:val="24"/>
              </w:rPr>
              <w:t>剥离表土</w:t>
            </w:r>
            <w:r>
              <w:rPr>
                <w:rFonts w:hint="eastAsia" w:hAnsi="仿宋" w:eastAsia="仿宋"/>
                <w:szCs w:val="24"/>
              </w:rPr>
              <w:t>未遮盖</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219" w:hRule="atLeast"/>
        </w:trPr>
        <w:tc>
          <w:tcPr>
            <w:tcW w:w="442" w:type="pct"/>
            <w:vMerge w:val="continue"/>
            <w:vAlign w:val="center"/>
          </w:tcPr>
          <w:p>
            <w:pPr>
              <w:spacing w:line="240" w:lineRule="auto"/>
              <w:ind w:firstLine="0" w:firstLineChars="0"/>
              <w:jc w:val="center"/>
              <w:rPr>
                <w:rFonts w:eastAsia="仿宋"/>
                <w:szCs w:val="24"/>
              </w:rPr>
            </w:pPr>
          </w:p>
        </w:tc>
        <w:tc>
          <w:tcPr>
            <w:tcW w:w="767" w:type="pct"/>
            <w:vAlign w:val="center"/>
          </w:tcPr>
          <w:p>
            <w:pPr>
              <w:spacing w:line="240" w:lineRule="auto"/>
              <w:ind w:firstLine="0" w:firstLineChars="0"/>
              <w:jc w:val="center"/>
              <w:rPr>
                <w:rFonts w:eastAsia="仿宋"/>
                <w:szCs w:val="24"/>
              </w:rPr>
            </w:pPr>
            <w:r>
              <w:rPr>
                <w:rFonts w:hAnsi="仿宋" w:eastAsia="仿宋"/>
                <w:szCs w:val="24"/>
              </w:rPr>
              <w:t>弃土（石、渣）堆放</w:t>
            </w:r>
          </w:p>
        </w:tc>
        <w:tc>
          <w:tcPr>
            <w:tcW w:w="614" w:type="pct"/>
            <w:vAlign w:val="center"/>
          </w:tcPr>
          <w:p>
            <w:pPr>
              <w:spacing w:line="240" w:lineRule="auto"/>
              <w:ind w:firstLine="0" w:firstLineChars="0"/>
              <w:jc w:val="center"/>
              <w:rPr>
                <w:rFonts w:eastAsia="仿宋"/>
                <w:szCs w:val="24"/>
              </w:rPr>
            </w:pPr>
            <w:r>
              <w:rPr>
                <w:rFonts w:eastAsia="仿宋"/>
                <w:szCs w:val="24"/>
              </w:rPr>
              <w:t>15</w:t>
            </w:r>
          </w:p>
        </w:tc>
        <w:tc>
          <w:tcPr>
            <w:tcW w:w="690" w:type="pct"/>
            <w:vAlign w:val="center"/>
          </w:tcPr>
          <w:p>
            <w:pPr>
              <w:spacing w:line="240" w:lineRule="auto"/>
              <w:ind w:firstLine="0" w:firstLineChars="0"/>
              <w:jc w:val="center"/>
              <w:rPr>
                <w:rFonts w:eastAsia="仿宋"/>
                <w:szCs w:val="24"/>
              </w:rPr>
            </w:pPr>
            <w:r>
              <w:rPr>
                <w:rFonts w:eastAsia="仿宋"/>
                <w:szCs w:val="24"/>
              </w:rPr>
              <w:t>1</w:t>
            </w:r>
            <w:r>
              <w:rPr>
                <w:rFonts w:hint="eastAsia" w:eastAsia="仿宋"/>
                <w:szCs w:val="24"/>
              </w:rPr>
              <w:t>1</w:t>
            </w:r>
          </w:p>
        </w:tc>
        <w:tc>
          <w:tcPr>
            <w:tcW w:w="2488" w:type="pct"/>
            <w:vAlign w:val="center"/>
          </w:tcPr>
          <w:p>
            <w:pPr>
              <w:spacing w:line="240" w:lineRule="auto"/>
              <w:ind w:firstLine="0" w:firstLineChars="0"/>
              <w:jc w:val="center"/>
              <w:rPr>
                <w:rFonts w:eastAsia="仿宋"/>
                <w:szCs w:val="24"/>
              </w:rPr>
            </w:pPr>
            <w:r>
              <w:rPr>
                <w:rFonts w:hint="eastAsia" w:hAnsi="仿宋" w:eastAsia="仿宋"/>
                <w:szCs w:val="24"/>
              </w:rPr>
              <w:t>挡墙措施未实施完成</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581" w:hRule="atLeast"/>
        </w:trPr>
        <w:tc>
          <w:tcPr>
            <w:tcW w:w="1209" w:type="pct"/>
            <w:gridSpan w:val="2"/>
            <w:vAlign w:val="center"/>
          </w:tcPr>
          <w:p>
            <w:pPr>
              <w:spacing w:line="240" w:lineRule="auto"/>
              <w:ind w:firstLine="0" w:firstLineChars="0"/>
              <w:jc w:val="center"/>
              <w:rPr>
                <w:rFonts w:eastAsia="仿宋"/>
                <w:szCs w:val="24"/>
              </w:rPr>
            </w:pPr>
            <w:r>
              <w:rPr>
                <w:rFonts w:hAnsi="仿宋" w:eastAsia="仿宋"/>
                <w:szCs w:val="24"/>
              </w:rPr>
              <w:t>水土流失情况</w:t>
            </w:r>
          </w:p>
        </w:tc>
        <w:tc>
          <w:tcPr>
            <w:tcW w:w="614" w:type="pct"/>
            <w:vAlign w:val="center"/>
          </w:tcPr>
          <w:p>
            <w:pPr>
              <w:spacing w:line="240" w:lineRule="auto"/>
              <w:ind w:firstLine="0" w:firstLineChars="0"/>
              <w:jc w:val="center"/>
              <w:rPr>
                <w:rFonts w:eastAsia="仿宋"/>
                <w:szCs w:val="24"/>
              </w:rPr>
            </w:pPr>
            <w:r>
              <w:rPr>
                <w:rFonts w:eastAsia="仿宋"/>
                <w:szCs w:val="24"/>
              </w:rPr>
              <w:t>15</w:t>
            </w:r>
          </w:p>
        </w:tc>
        <w:tc>
          <w:tcPr>
            <w:tcW w:w="690" w:type="pct"/>
            <w:vAlign w:val="center"/>
          </w:tcPr>
          <w:p>
            <w:pPr>
              <w:spacing w:line="240" w:lineRule="auto"/>
              <w:ind w:firstLine="0" w:firstLineChars="0"/>
              <w:jc w:val="center"/>
              <w:rPr>
                <w:rFonts w:eastAsia="仿宋"/>
                <w:szCs w:val="24"/>
              </w:rPr>
            </w:pPr>
            <w:r>
              <w:rPr>
                <w:rFonts w:eastAsia="仿宋"/>
                <w:szCs w:val="24"/>
              </w:rPr>
              <w:t>15</w:t>
            </w:r>
          </w:p>
        </w:tc>
        <w:tc>
          <w:tcPr>
            <w:tcW w:w="2488" w:type="pct"/>
            <w:vAlign w:val="center"/>
          </w:tcPr>
          <w:p>
            <w:pPr>
              <w:spacing w:line="240" w:lineRule="auto"/>
              <w:ind w:firstLine="0" w:firstLineChars="0"/>
              <w:jc w:val="center"/>
              <w:rPr>
                <w:rFonts w:eastAsia="仿宋"/>
                <w:szCs w:val="24"/>
              </w:rPr>
            </w:pPr>
            <w:r>
              <w:rPr>
                <w:rFonts w:eastAsia="仿宋"/>
                <w:szCs w:val="24"/>
              </w:rPr>
              <w:t>无水土流失事件发生</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686" w:hRule="atLeast"/>
        </w:trPr>
        <w:tc>
          <w:tcPr>
            <w:tcW w:w="442" w:type="pct"/>
            <w:vMerge w:val="restart"/>
            <w:vAlign w:val="center"/>
          </w:tcPr>
          <w:p>
            <w:pPr>
              <w:spacing w:line="240" w:lineRule="auto"/>
              <w:ind w:firstLine="0" w:firstLineChars="0"/>
              <w:jc w:val="center"/>
              <w:rPr>
                <w:rFonts w:eastAsia="仿宋"/>
                <w:szCs w:val="24"/>
              </w:rPr>
            </w:pPr>
            <w:r>
              <w:rPr>
                <w:rFonts w:hAnsi="仿宋" w:eastAsia="仿宋"/>
                <w:szCs w:val="24"/>
              </w:rPr>
              <w:t>水土流失防治成效</w:t>
            </w:r>
          </w:p>
        </w:tc>
        <w:tc>
          <w:tcPr>
            <w:tcW w:w="767" w:type="pct"/>
            <w:vAlign w:val="center"/>
          </w:tcPr>
          <w:p>
            <w:pPr>
              <w:spacing w:line="240" w:lineRule="auto"/>
              <w:ind w:firstLine="0" w:firstLineChars="0"/>
              <w:jc w:val="center"/>
              <w:rPr>
                <w:rFonts w:eastAsia="仿宋"/>
                <w:szCs w:val="24"/>
              </w:rPr>
            </w:pPr>
            <w:r>
              <w:rPr>
                <w:rFonts w:hAnsi="仿宋" w:eastAsia="仿宋"/>
                <w:szCs w:val="24"/>
              </w:rPr>
              <w:t>工程措施</w:t>
            </w:r>
          </w:p>
        </w:tc>
        <w:tc>
          <w:tcPr>
            <w:tcW w:w="614" w:type="pct"/>
            <w:vAlign w:val="center"/>
          </w:tcPr>
          <w:p>
            <w:pPr>
              <w:spacing w:line="240" w:lineRule="auto"/>
              <w:ind w:firstLine="0" w:firstLineChars="0"/>
              <w:jc w:val="center"/>
              <w:rPr>
                <w:rFonts w:eastAsia="仿宋"/>
                <w:szCs w:val="24"/>
              </w:rPr>
            </w:pPr>
            <w:r>
              <w:rPr>
                <w:rFonts w:eastAsia="仿宋"/>
                <w:szCs w:val="24"/>
              </w:rPr>
              <w:t>20</w:t>
            </w:r>
          </w:p>
        </w:tc>
        <w:tc>
          <w:tcPr>
            <w:tcW w:w="690" w:type="pct"/>
            <w:vAlign w:val="center"/>
          </w:tcPr>
          <w:p>
            <w:pPr>
              <w:spacing w:line="240" w:lineRule="auto"/>
              <w:ind w:firstLine="0" w:firstLineChars="0"/>
              <w:jc w:val="center"/>
              <w:rPr>
                <w:rFonts w:eastAsia="仿宋"/>
                <w:szCs w:val="24"/>
              </w:rPr>
            </w:pPr>
            <w:r>
              <w:rPr>
                <w:rFonts w:eastAsia="仿宋"/>
                <w:szCs w:val="24"/>
              </w:rPr>
              <w:t>1</w:t>
            </w:r>
            <w:r>
              <w:rPr>
                <w:rFonts w:hint="eastAsia" w:eastAsia="仿宋"/>
                <w:szCs w:val="24"/>
              </w:rPr>
              <w:t>0</w:t>
            </w:r>
          </w:p>
        </w:tc>
        <w:tc>
          <w:tcPr>
            <w:tcW w:w="2488" w:type="pct"/>
            <w:vAlign w:val="center"/>
          </w:tcPr>
          <w:p>
            <w:pPr>
              <w:spacing w:line="240" w:lineRule="auto"/>
              <w:ind w:firstLine="0" w:firstLineChars="0"/>
              <w:jc w:val="center"/>
              <w:rPr>
                <w:rFonts w:eastAsia="仿宋"/>
                <w:szCs w:val="24"/>
              </w:rPr>
            </w:pPr>
            <w:r>
              <w:rPr>
                <w:rFonts w:hint="eastAsia" w:hAnsi="仿宋" w:eastAsia="仿宋"/>
                <w:szCs w:val="24"/>
              </w:rPr>
              <w:t>挡墙、截排水沟</w:t>
            </w:r>
            <w:r>
              <w:rPr>
                <w:rFonts w:hAnsi="仿宋" w:eastAsia="仿宋"/>
                <w:szCs w:val="24"/>
              </w:rPr>
              <w:t>措施落实不及时</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633" w:hRule="atLeast"/>
        </w:trPr>
        <w:tc>
          <w:tcPr>
            <w:tcW w:w="442" w:type="pct"/>
            <w:vMerge w:val="continue"/>
            <w:vAlign w:val="center"/>
          </w:tcPr>
          <w:p>
            <w:pPr>
              <w:spacing w:line="240" w:lineRule="auto"/>
              <w:ind w:firstLine="0" w:firstLineChars="0"/>
              <w:jc w:val="center"/>
              <w:rPr>
                <w:rFonts w:eastAsia="仿宋"/>
                <w:szCs w:val="24"/>
              </w:rPr>
            </w:pPr>
          </w:p>
        </w:tc>
        <w:tc>
          <w:tcPr>
            <w:tcW w:w="767" w:type="pct"/>
            <w:vAlign w:val="center"/>
          </w:tcPr>
          <w:p>
            <w:pPr>
              <w:spacing w:line="240" w:lineRule="auto"/>
              <w:ind w:firstLine="0" w:firstLineChars="0"/>
              <w:jc w:val="center"/>
              <w:rPr>
                <w:rFonts w:eastAsia="仿宋"/>
                <w:szCs w:val="24"/>
              </w:rPr>
            </w:pPr>
            <w:r>
              <w:rPr>
                <w:rFonts w:hAnsi="仿宋" w:eastAsia="仿宋"/>
                <w:szCs w:val="24"/>
              </w:rPr>
              <w:t>植物措施</w:t>
            </w:r>
          </w:p>
        </w:tc>
        <w:tc>
          <w:tcPr>
            <w:tcW w:w="614" w:type="pct"/>
            <w:vAlign w:val="center"/>
          </w:tcPr>
          <w:p>
            <w:pPr>
              <w:spacing w:line="240" w:lineRule="auto"/>
              <w:ind w:firstLine="0" w:firstLineChars="0"/>
              <w:jc w:val="center"/>
              <w:rPr>
                <w:rFonts w:eastAsia="仿宋"/>
                <w:szCs w:val="24"/>
              </w:rPr>
            </w:pPr>
            <w:r>
              <w:rPr>
                <w:rFonts w:eastAsia="仿宋"/>
                <w:szCs w:val="24"/>
              </w:rPr>
              <w:t>15</w:t>
            </w:r>
          </w:p>
        </w:tc>
        <w:tc>
          <w:tcPr>
            <w:tcW w:w="690" w:type="pct"/>
            <w:vAlign w:val="center"/>
          </w:tcPr>
          <w:p>
            <w:pPr>
              <w:spacing w:line="240" w:lineRule="auto"/>
              <w:ind w:firstLine="0" w:firstLineChars="0"/>
              <w:jc w:val="center"/>
              <w:rPr>
                <w:rFonts w:eastAsia="仿宋"/>
                <w:szCs w:val="24"/>
              </w:rPr>
            </w:pPr>
            <w:r>
              <w:rPr>
                <w:rFonts w:hint="eastAsia" w:eastAsia="仿宋"/>
                <w:szCs w:val="24"/>
              </w:rPr>
              <w:t>15</w:t>
            </w:r>
          </w:p>
        </w:tc>
        <w:tc>
          <w:tcPr>
            <w:tcW w:w="2488" w:type="pct"/>
            <w:vAlign w:val="center"/>
          </w:tcPr>
          <w:p>
            <w:pPr>
              <w:spacing w:line="240" w:lineRule="auto"/>
              <w:ind w:firstLine="0" w:firstLineChars="0"/>
              <w:jc w:val="center"/>
              <w:rPr>
                <w:rFonts w:eastAsia="仿宋"/>
                <w:szCs w:val="24"/>
              </w:rPr>
            </w:pPr>
            <w:r>
              <w:rPr>
                <w:rFonts w:hint="eastAsia" w:eastAsia="仿宋"/>
                <w:szCs w:val="24"/>
              </w:rPr>
              <w:t>变电站边坡已在进行喷播植草，线路工程进度</w:t>
            </w:r>
            <w:r>
              <w:rPr>
                <w:rFonts w:eastAsia="仿宋"/>
                <w:szCs w:val="24"/>
              </w:rPr>
              <w:t>尚未</w:t>
            </w:r>
            <w:r>
              <w:rPr>
                <w:rFonts w:hint="eastAsia" w:eastAsia="仿宋"/>
                <w:szCs w:val="24"/>
              </w:rPr>
              <w:t>涉及植物措施</w:t>
            </w:r>
            <w:r>
              <w:rPr>
                <w:rFonts w:eastAsia="仿宋"/>
                <w:szCs w:val="24"/>
              </w:rPr>
              <w:t>实施</w:t>
            </w:r>
            <w:r>
              <w:rPr>
                <w:rFonts w:hint="eastAsia" w:eastAsia="仿宋"/>
                <w:szCs w:val="24"/>
              </w:rPr>
              <w:t>环节，不扣分</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610" w:hRule="atLeast"/>
        </w:trPr>
        <w:tc>
          <w:tcPr>
            <w:tcW w:w="442" w:type="pct"/>
            <w:vMerge w:val="continue"/>
            <w:vAlign w:val="center"/>
          </w:tcPr>
          <w:p>
            <w:pPr>
              <w:spacing w:line="240" w:lineRule="auto"/>
              <w:ind w:firstLine="0" w:firstLineChars="0"/>
              <w:jc w:val="center"/>
              <w:rPr>
                <w:rFonts w:eastAsia="仿宋"/>
                <w:szCs w:val="24"/>
              </w:rPr>
            </w:pPr>
          </w:p>
        </w:tc>
        <w:tc>
          <w:tcPr>
            <w:tcW w:w="767" w:type="pct"/>
            <w:vAlign w:val="center"/>
          </w:tcPr>
          <w:p>
            <w:pPr>
              <w:spacing w:line="240" w:lineRule="auto"/>
              <w:ind w:firstLine="0" w:firstLineChars="0"/>
              <w:jc w:val="center"/>
              <w:rPr>
                <w:rFonts w:eastAsia="仿宋"/>
                <w:szCs w:val="24"/>
              </w:rPr>
            </w:pPr>
            <w:r>
              <w:rPr>
                <w:rFonts w:hAnsi="仿宋" w:eastAsia="仿宋"/>
                <w:szCs w:val="24"/>
              </w:rPr>
              <w:t>临时措施</w:t>
            </w:r>
          </w:p>
        </w:tc>
        <w:tc>
          <w:tcPr>
            <w:tcW w:w="614" w:type="pct"/>
            <w:vAlign w:val="center"/>
          </w:tcPr>
          <w:p>
            <w:pPr>
              <w:spacing w:line="240" w:lineRule="auto"/>
              <w:ind w:firstLine="0" w:firstLineChars="0"/>
              <w:jc w:val="center"/>
              <w:rPr>
                <w:rFonts w:eastAsia="仿宋"/>
                <w:szCs w:val="24"/>
              </w:rPr>
            </w:pPr>
            <w:r>
              <w:rPr>
                <w:rFonts w:eastAsia="仿宋"/>
                <w:szCs w:val="24"/>
              </w:rPr>
              <w:t>10</w:t>
            </w:r>
          </w:p>
        </w:tc>
        <w:tc>
          <w:tcPr>
            <w:tcW w:w="690" w:type="pct"/>
            <w:vAlign w:val="center"/>
          </w:tcPr>
          <w:p>
            <w:pPr>
              <w:spacing w:line="240" w:lineRule="auto"/>
              <w:ind w:firstLine="0" w:firstLineChars="0"/>
              <w:jc w:val="center"/>
              <w:rPr>
                <w:rFonts w:eastAsia="仿宋"/>
                <w:szCs w:val="24"/>
              </w:rPr>
            </w:pPr>
            <w:r>
              <w:rPr>
                <w:rFonts w:eastAsia="仿宋"/>
                <w:szCs w:val="24"/>
              </w:rPr>
              <w:t>7</w:t>
            </w:r>
          </w:p>
        </w:tc>
        <w:tc>
          <w:tcPr>
            <w:tcW w:w="2488" w:type="pct"/>
            <w:vAlign w:val="center"/>
          </w:tcPr>
          <w:p>
            <w:pPr>
              <w:spacing w:line="240" w:lineRule="auto"/>
              <w:ind w:firstLine="0" w:firstLineChars="0"/>
              <w:jc w:val="center"/>
              <w:rPr>
                <w:rFonts w:eastAsia="仿宋"/>
                <w:szCs w:val="24"/>
              </w:rPr>
            </w:pPr>
            <w:r>
              <w:rPr>
                <w:rFonts w:hint="eastAsia" w:hAnsi="仿宋" w:eastAsia="仿宋"/>
                <w:szCs w:val="24"/>
              </w:rPr>
              <w:t>部分区域</w:t>
            </w:r>
            <w:r>
              <w:rPr>
                <w:rFonts w:hAnsi="仿宋" w:eastAsia="仿宋"/>
                <w:szCs w:val="24"/>
              </w:rPr>
              <w:t>临时堆土</w:t>
            </w:r>
            <w:r>
              <w:rPr>
                <w:rFonts w:hint="eastAsia" w:hAnsi="仿宋" w:eastAsia="仿宋"/>
                <w:szCs w:val="24"/>
              </w:rPr>
              <w:t>、坡面</w:t>
            </w:r>
            <w:r>
              <w:rPr>
                <w:rFonts w:hAnsi="仿宋" w:eastAsia="仿宋"/>
                <w:szCs w:val="24"/>
              </w:rPr>
              <w:t>未拦挡</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610" w:hRule="atLeast"/>
        </w:trPr>
        <w:tc>
          <w:tcPr>
            <w:tcW w:w="1209" w:type="pct"/>
            <w:gridSpan w:val="2"/>
            <w:vAlign w:val="center"/>
          </w:tcPr>
          <w:p>
            <w:pPr>
              <w:spacing w:line="240" w:lineRule="auto"/>
              <w:ind w:firstLine="0" w:firstLineChars="0"/>
              <w:jc w:val="center"/>
              <w:rPr>
                <w:rFonts w:eastAsia="仿宋"/>
                <w:szCs w:val="24"/>
              </w:rPr>
            </w:pPr>
            <w:r>
              <w:rPr>
                <w:rFonts w:hAnsi="仿宋" w:eastAsia="仿宋"/>
                <w:szCs w:val="24"/>
              </w:rPr>
              <w:t>水土流失危害</w:t>
            </w:r>
          </w:p>
        </w:tc>
        <w:tc>
          <w:tcPr>
            <w:tcW w:w="614" w:type="pct"/>
            <w:vAlign w:val="center"/>
          </w:tcPr>
          <w:p>
            <w:pPr>
              <w:spacing w:line="240" w:lineRule="auto"/>
              <w:ind w:firstLine="0" w:firstLineChars="0"/>
              <w:jc w:val="center"/>
              <w:rPr>
                <w:rFonts w:eastAsia="仿宋"/>
                <w:szCs w:val="24"/>
              </w:rPr>
            </w:pPr>
            <w:r>
              <w:rPr>
                <w:rFonts w:eastAsia="仿宋"/>
                <w:szCs w:val="24"/>
              </w:rPr>
              <w:t>5</w:t>
            </w:r>
          </w:p>
        </w:tc>
        <w:tc>
          <w:tcPr>
            <w:tcW w:w="690" w:type="pct"/>
            <w:vAlign w:val="center"/>
          </w:tcPr>
          <w:p>
            <w:pPr>
              <w:spacing w:line="240" w:lineRule="auto"/>
              <w:ind w:firstLine="0" w:firstLineChars="0"/>
              <w:jc w:val="center"/>
              <w:rPr>
                <w:rFonts w:eastAsia="仿宋"/>
                <w:szCs w:val="24"/>
              </w:rPr>
            </w:pPr>
            <w:r>
              <w:rPr>
                <w:rFonts w:eastAsia="仿宋"/>
                <w:szCs w:val="24"/>
              </w:rPr>
              <w:t>5</w:t>
            </w:r>
          </w:p>
        </w:tc>
        <w:tc>
          <w:tcPr>
            <w:tcW w:w="2488" w:type="pct"/>
            <w:vAlign w:val="center"/>
          </w:tcPr>
          <w:p>
            <w:pPr>
              <w:spacing w:line="240" w:lineRule="auto"/>
              <w:ind w:firstLine="0" w:firstLineChars="0"/>
              <w:jc w:val="center"/>
              <w:rPr>
                <w:rFonts w:eastAsia="仿宋"/>
                <w:szCs w:val="24"/>
              </w:rPr>
            </w:pPr>
            <w:r>
              <w:rPr>
                <w:rFonts w:eastAsia="仿宋"/>
                <w:szCs w:val="24"/>
              </w:rPr>
              <w:t>未造成水土流失危害</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639" w:hRule="atLeast"/>
        </w:trPr>
        <w:tc>
          <w:tcPr>
            <w:tcW w:w="1209" w:type="pct"/>
            <w:gridSpan w:val="2"/>
            <w:vAlign w:val="center"/>
          </w:tcPr>
          <w:p>
            <w:pPr>
              <w:spacing w:line="240" w:lineRule="auto"/>
              <w:ind w:firstLine="0" w:firstLineChars="0"/>
              <w:jc w:val="center"/>
              <w:rPr>
                <w:rFonts w:eastAsia="仿宋"/>
                <w:szCs w:val="24"/>
              </w:rPr>
            </w:pPr>
            <w:r>
              <w:rPr>
                <w:rFonts w:hAnsi="仿宋" w:eastAsia="仿宋"/>
                <w:szCs w:val="24"/>
              </w:rPr>
              <w:t>合计</w:t>
            </w:r>
          </w:p>
        </w:tc>
        <w:tc>
          <w:tcPr>
            <w:tcW w:w="614" w:type="pct"/>
            <w:vAlign w:val="center"/>
          </w:tcPr>
          <w:p>
            <w:pPr>
              <w:spacing w:line="240" w:lineRule="auto"/>
              <w:ind w:firstLine="0" w:firstLineChars="0"/>
              <w:jc w:val="center"/>
              <w:rPr>
                <w:rFonts w:eastAsia="仿宋"/>
                <w:szCs w:val="24"/>
              </w:rPr>
            </w:pPr>
            <w:r>
              <w:rPr>
                <w:rFonts w:eastAsia="仿宋"/>
                <w:szCs w:val="24"/>
              </w:rPr>
              <w:t>100</w:t>
            </w:r>
          </w:p>
        </w:tc>
        <w:tc>
          <w:tcPr>
            <w:tcW w:w="690" w:type="pct"/>
            <w:vAlign w:val="center"/>
          </w:tcPr>
          <w:p>
            <w:pPr>
              <w:spacing w:line="240" w:lineRule="auto"/>
              <w:ind w:firstLine="0" w:firstLineChars="0"/>
              <w:jc w:val="center"/>
              <w:rPr>
                <w:rFonts w:eastAsia="仿宋"/>
                <w:szCs w:val="24"/>
              </w:rPr>
            </w:pPr>
            <w:r>
              <w:rPr>
                <w:rFonts w:hint="eastAsia" w:eastAsia="仿宋"/>
                <w:szCs w:val="24"/>
              </w:rPr>
              <w:t>81</w:t>
            </w:r>
          </w:p>
        </w:tc>
        <w:tc>
          <w:tcPr>
            <w:tcW w:w="2488" w:type="pct"/>
            <w:vAlign w:val="center"/>
          </w:tcPr>
          <w:p>
            <w:pPr>
              <w:spacing w:line="240" w:lineRule="auto"/>
              <w:ind w:firstLine="0" w:firstLineChars="0"/>
              <w:jc w:val="center"/>
              <w:rPr>
                <w:rFonts w:eastAsia="仿宋"/>
                <w:szCs w:val="24"/>
              </w:rPr>
            </w:pPr>
          </w:p>
        </w:tc>
      </w:tr>
    </w:tbl>
    <w:p>
      <w:pPr>
        <w:ind w:firstLine="480"/>
        <w:rPr>
          <w:rFonts w:eastAsia="仿宋"/>
        </w:rPr>
      </w:pPr>
    </w:p>
    <w:sectPr>
      <w:headerReference r:id="rId14" w:type="default"/>
      <w:footerReference r:id="rId15"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Arial Unicode MS">
    <w:altName w:val="宋体"/>
    <w:panose1 w:val="020B0604020202020204"/>
    <w:charset w:val="86"/>
    <w:family w:val="swiss"/>
    <w:pitch w:val="default"/>
    <w:sig w:usb0="00000000" w:usb1="00000000" w:usb2="0000003F" w:usb3="00000000" w:csb0="003F01FF" w:csb1="00000000"/>
  </w:font>
  <w:font w:name="楷体_GB2312">
    <w:altName w:val="楷体"/>
    <w:panose1 w:val="00000000000000000000"/>
    <w:charset w:val="86"/>
    <w:family w:val="roma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Times">
    <w:altName w:val="Times New Roman"/>
    <w:panose1 w:val="02020603050405020304"/>
    <w:charset w:val="00"/>
    <w:family w:val="roman"/>
    <w:pitch w:val="default"/>
    <w:sig w:usb0="00000000" w:usb1="00000000" w:usb2="00000000" w:usb3="00000000" w:csb0="00000093" w:csb1="00000000"/>
  </w:font>
  <w:font w:name="Plotter">
    <w:altName w:val="Times New Roman"/>
    <w:panose1 w:val="00000000000000000000"/>
    <w:charset w:val="00"/>
    <w:family w:val="roman"/>
    <w:pitch w:val="default"/>
    <w:sig w:usb0="00000000" w:usb1="00000000" w:usb2="00000000" w:usb3="00000000" w:csb0="00000001" w:csb1="0000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华文楷体">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firstLine="360"/>
      <w:jc w:val="center"/>
    </w:pPr>
    <w:r>
      <w:fldChar w:fldCharType="begin"/>
    </w:r>
    <w:r>
      <w:instrText xml:space="preserve"> PAGE   \* MERGEFORMAT </w:instrText>
    </w:r>
    <w:r>
      <w:fldChar w:fldCharType="separate"/>
    </w:r>
    <w:r>
      <w:rPr>
        <w:lang w:val="zh-CN"/>
      </w:rPr>
      <w:t>V</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firstLine="360"/>
      <w:jc w:val="center"/>
    </w:pPr>
    <w:r>
      <w:fldChar w:fldCharType="begin"/>
    </w:r>
    <w:r>
      <w:instrText xml:space="preserve"> PAGE   \* MERGEFORMAT </w:instrText>
    </w:r>
    <w:r>
      <w:fldChar w:fldCharType="separate"/>
    </w:r>
    <w:r>
      <w:rPr>
        <w:lang w:val="zh-CN"/>
      </w:rPr>
      <w:t>15</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8"/>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9"/>
      <w:ind w:firstLine="0" w:firstLineChars="0"/>
    </w:pPr>
    <w:r>
      <w:rPr>
        <w:rFonts w:hint="eastAsia"/>
      </w:rPr>
      <w:t>遂宁灵泉220千伏输变电工程水土保持监测季度报告(2021年第4季度 总第2期)</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9"/>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9"/>
      <w:ind w:firstLine="0" w:firstLineChars="0"/>
    </w:pPr>
    <w:r>
      <w:rPr>
        <w:rFonts w:hint="eastAsia"/>
      </w:rPr>
      <w:t>遂宁灵泉220千伏输变电工程水土保持监测季度报告(2021年第3季度 总第1期)</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9"/>
      <w:ind w:firstLine="0" w:firstLineChars="0"/>
    </w:pPr>
    <w:r>
      <w:rPr>
        <w:rFonts w:hint="eastAsia"/>
      </w:rPr>
      <w:t>遂宁灵泉220千伏输变电工程水土保持监测季度报告(2021年第3季度 总第1期)</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9"/>
      <w:pBdr>
        <w:bottom w:val="none" w:color="auto" w:sz="0" w:space="0"/>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80"/>
    <w:multiLevelType w:val="singleLevel"/>
    <w:tmpl w:val="FFFFFF80"/>
    <w:lvl w:ilvl="0" w:tentative="0">
      <w:start w:val="1"/>
      <w:numFmt w:val="bullet"/>
      <w:pStyle w:val="32"/>
      <w:lvlText w:val=""/>
      <w:lvlJc w:val="left"/>
      <w:pPr>
        <w:tabs>
          <w:tab w:val="left" w:pos="2040"/>
        </w:tabs>
        <w:ind w:left="2040" w:leftChars="800" w:hanging="360" w:hangingChars="200"/>
      </w:pPr>
      <w:rPr>
        <w:rFonts w:hint="default" w:ascii="Wingdings" w:hAnsi="Wingdings"/>
      </w:rPr>
    </w:lvl>
  </w:abstractNum>
  <w:abstractNum w:abstractNumId="1">
    <w:nsid w:val="FFFFFF82"/>
    <w:multiLevelType w:val="singleLevel"/>
    <w:tmpl w:val="FFFFFF82"/>
    <w:lvl w:ilvl="0" w:tentative="0">
      <w:start w:val="1"/>
      <w:numFmt w:val="bullet"/>
      <w:pStyle w:val="18"/>
      <w:lvlText w:val=""/>
      <w:lvlJc w:val="left"/>
      <w:pPr>
        <w:tabs>
          <w:tab w:val="left" w:pos="1200"/>
        </w:tabs>
        <w:ind w:left="1200" w:leftChars="400" w:hanging="360" w:hangingChars="200"/>
      </w:pPr>
      <w:rPr>
        <w:rFonts w:hint="default" w:ascii="Wingdings" w:hAnsi="Wingdings"/>
      </w:rPr>
    </w:lvl>
  </w:abstractNum>
  <w:abstractNum w:abstractNumId="2">
    <w:nsid w:val="FFFFFF83"/>
    <w:multiLevelType w:val="singleLevel"/>
    <w:tmpl w:val="FFFFFF83"/>
    <w:lvl w:ilvl="0" w:tentative="0">
      <w:start w:val="1"/>
      <w:numFmt w:val="bullet"/>
      <w:pStyle w:val="326"/>
      <w:lvlText w:val=""/>
      <w:lvlJc w:val="left"/>
      <w:pPr>
        <w:tabs>
          <w:tab w:val="left" w:pos="780"/>
        </w:tabs>
        <w:ind w:left="780" w:leftChars="200" w:hanging="360" w:hangingChars="200"/>
      </w:pPr>
      <w:rPr>
        <w:rFonts w:hint="default" w:ascii="Wingdings" w:hAnsi="Wingdings"/>
      </w:rPr>
    </w:lvl>
  </w:abstractNum>
  <w:abstractNum w:abstractNumId="3">
    <w:nsid w:val="FFFFFF89"/>
    <w:multiLevelType w:val="singleLevel"/>
    <w:tmpl w:val="FFFFFF89"/>
    <w:lvl w:ilvl="0" w:tentative="0">
      <w:start w:val="1"/>
      <w:numFmt w:val="bullet"/>
      <w:pStyle w:val="22"/>
      <w:lvlText w:val=""/>
      <w:lvlJc w:val="left"/>
      <w:pPr>
        <w:tabs>
          <w:tab w:val="left" w:pos="360"/>
        </w:tabs>
        <w:ind w:left="360" w:hanging="360"/>
      </w:pPr>
      <w:rPr>
        <w:rFonts w:hint="default" w:ascii="Wingdings" w:hAnsi="Wingdings"/>
      </w:rPr>
    </w:lvl>
  </w:abstractNum>
  <w:abstractNum w:abstractNumId="4">
    <w:nsid w:val="176F261C"/>
    <w:multiLevelType w:val="multilevel"/>
    <w:tmpl w:val="176F261C"/>
    <w:lvl w:ilvl="0" w:tentative="0">
      <w:start w:val="1"/>
      <w:numFmt w:val="decimal"/>
      <w:pStyle w:val="372"/>
      <w:lvlText w:val="%1．"/>
      <w:lvlJc w:val="left"/>
      <w:pPr>
        <w:tabs>
          <w:tab w:val="left" w:pos="720"/>
        </w:tabs>
        <w:ind w:left="720" w:hanging="720"/>
      </w:pPr>
      <w:rPr>
        <w:rFonts w:hint="default"/>
      </w:rPr>
    </w:lvl>
    <w:lvl w:ilvl="1" w:tentative="0">
      <w:start w:val="1"/>
      <w:numFmt w:val="lowerLetter"/>
      <w:lvlText w:val="%2)"/>
      <w:lvlJc w:val="left"/>
      <w:pPr>
        <w:tabs>
          <w:tab w:val="left" w:pos="-943"/>
        </w:tabs>
        <w:ind w:left="-943" w:hanging="420"/>
      </w:pPr>
    </w:lvl>
    <w:lvl w:ilvl="2" w:tentative="0">
      <w:start w:val="1"/>
      <w:numFmt w:val="lowerRoman"/>
      <w:lvlText w:val="%3."/>
      <w:lvlJc w:val="right"/>
      <w:pPr>
        <w:tabs>
          <w:tab w:val="left" w:pos="-523"/>
        </w:tabs>
        <w:ind w:left="-523" w:hanging="420"/>
      </w:pPr>
    </w:lvl>
    <w:lvl w:ilvl="3" w:tentative="0">
      <w:start w:val="1"/>
      <w:numFmt w:val="decimal"/>
      <w:lvlText w:val="%4."/>
      <w:lvlJc w:val="left"/>
      <w:pPr>
        <w:tabs>
          <w:tab w:val="left" w:pos="-103"/>
        </w:tabs>
        <w:ind w:left="-103" w:hanging="420"/>
      </w:pPr>
    </w:lvl>
    <w:lvl w:ilvl="4" w:tentative="0">
      <w:start w:val="1"/>
      <w:numFmt w:val="lowerLetter"/>
      <w:lvlText w:val="%5)"/>
      <w:lvlJc w:val="left"/>
      <w:pPr>
        <w:tabs>
          <w:tab w:val="left" w:pos="317"/>
        </w:tabs>
        <w:ind w:left="317" w:hanging="420"/>
      </w:pPr>
    </w:lvl>
    <w:lvl w:ilvl="5" w:tentative="0">
      <w:start w:val="1"/>
      <w:numFmt w:val="lowerRoman"/>
      <w:lvlText w:val="%6."/>
      <w:lvlJc w:val="right"/>
      <w:pPr>
        <w:tabs>
          <w:tab w:val="left" w:pos="737"/>
        </w:tabs>
        <w:ind w:left="737" w:hanging="420"/>
      </w:pPr>
    </w:lvl>
    <w:lvl w:ilvl="6" w:tentative="0">
      <w:start w:val="1"/>
      <w:numFmt w:val="decimal"/>
      <w:lvlText w:val="%7."/>
      <w:lvlJc w:val="left"/>
      <w:pPr>
        <w:tabs>
          <w:tab w:val="left" w:pos="1157"/>
        </w:tabs>
        <w:ind w:left="1157" w:hanging="420"/>
      </w:pPr>
    </w:lvl>
    <w:lvl w:ilvl="7" w:tentative="0">
      <w:start w:val="1"/>
      <w:numFmt w:val="lowerLetter"/>
      <w:lvlText w:val="%8)"/>
      <w:lvlJc w:val="left"/>
      <w:pPr>
        <w:tabs>
          <w:tab w:val="left" w:pos="1577"/>
        </w:tabs>
        <w:ind w:left="1577" w:hanging="420"/>
      </w:pPr>
    </w:lvl>
    <w:lvl w:ilvl="8" w:tentative="0">
      <w:start w:val="1"/>
      <w:numFmt w:val="lowerRoman"/>
      <w:lvlText w:val="%9."/>
      <w:lvlJc w:val="right"/>
      <w:pPr>
        <w:tabs>
          <w:tab w:val="left" w:pos="1997"/>
        </w:tabs>
        <w:ind w:left="1997" w:hanging="420"/>
      </w:pPr>
    </w:lvl>
  </w:abstractNum>
  <w:abstractNum w:abstractNumId="5">
    <w:nsid w:val="193D012B"/>
    <w:multiLevelType w:val="multilevel"/>
    <w:tmpl w:val="193D012B"/>
    <w:lvl w:ilvl="0" w:tentative="0">
      <w:start w:val="1"/>
      <w:numFmt w:val="decimal"/>
      <w:pStyle w:val="399"/>
      <w:lvlText w:val="%1"/>
      <w:lvlJc w:val="left"/>
      <w:pPr>
        <w:tabs>
          <w:tab w:val="left" w:pos="327"/>
        </w:tabs>
        <w:ind w:left="327" w:hanging="432"/>
      </w:pPr>
      <w:rPr>
        <w:rFonts w:hint="eastAsia" w:ascii="黑体" w:hAnsi="Times New Roman" w:eastAsia="黑体" w:cs="Times New Roman"/>
        <w:b w:val="0"/>
        <w:bCs w:val="0"/>
        <w:i w:val="0"/>
        <w:iCs w:val="0"/>
        <w:caps w:val="0"/>
        <w:smallCaps w:val="0"/>
        <w:strike w:val="0"/>
        <w:dstrike w:val="0"/>
        <w:snapToGrid w:val="0"/>
        <w:vanish w:val="0"/>
        <w:color w:val="000000"/>
        <w:spacing w:val="0"/>
        <w:w w:val="0"/>
        <w:kern w:val="0"/>
        <w:position w:val="0"/>
        <w:szCs w:val="0"/>
        <w:u w:val="none"/>
        <w:vertAlign w:val="baseline"/>
      </w:rPr>
    </w:lvl>
    <w:lvl w:ilvl="1" w:tentative="0">
      <w:start w:val="1"/>
      <w:numFmt w:val="decimal"/>
      <w:suff w:val="space"/>
      <w:lvlText w:val="%1.%2"/>
      <w:lvlJc w:val="left"/>
      <w:pPr>
        <w:ind w:left="180" w:firstLine="0"/>
      </w:pPr>
      <w:rPr>
        <w:rFonts w:hint="eastAsia"/>
      </w:rPr>
    </w:lvl>
    <w:lvl w:ilvl="2" w:tentative="0">
      <w:start w:val="1"/>
      <w:numFmt w:val="decimal"/>
      <w:lvlText w:val="%1.%2.%3"/>
      <w:lvlJc w:val="left"/>
      <w:pPr>
        <w:tabs>
          <w:tab w:val="left" w:pos="795"/>
        </w:tabs>
        <w:ind w:left="795" w:hanging="720"/>
      </w:pPr>
      <w:rPr>
        <w:rFonts w:hint="eastAsia"/>
        <w:b/>
        <w:color w:val="auto"/>
      </w:rPr>
    </w:lvl>
    <w:lvl w:ilvl="3" w:tentative="0">
      <w:start w:val="1"/>
      <w:numFmt w:val="decimal"/>
      <w:pStyle w:val="396"/>
      <w:lvlText w:val="%1.%2.%3.%4"/>
      <w:lvlJc w:val="left"/>
      <w:pPr>
        <w:tabs>
          <w:tab w:val="left" w:pos="759"/>
        </w:tabs>
        <w:ind w:left="759" w:hanging="864"/>
      </w:pPr>
      <w:rPr>
        <w:rFonts w:hint="eastAsia"/>
        <w:b w:val="0"/>
        <w:sz w:val="24"/>
        <w:szCs w:val="24"/>
      </w:rPr>
    </w:lvl>
    <w:lvl w:ilvl="4" w:tentative="0">
      <w:start w:val="1"/>
      <w:numFmt w:val="decimal"/>
      <w:lvlText w:val="%1.%2.%3.%4.%5"/>
      <w:lvlJc w:val="left"/>
      <w:pPr>
        <w:tabs>
          <w:tab w:val="left" w:pos="903"/>
        </w:tabs>
        <w:ind w:left="903" w:hanging="1008"/>
      </w:pPr>
      <w:rPr>
        <w:rFonts w:hint="eastAsia"/>
      </w:rPr>
    </w:lvl>
    <w:lvl w:ilvl="5" w:tentative="0">
      <w:start w:val="1"/>
      <w:numFmt w:val="decimal"/>
      <w:lvlText w:val="%1.%2.%3.%4.%5.%6"/>
      <w:lvlJc w:val="left"/>
      <w:pPr>
        <w:tabs>
          <w:tab w:val="left" w:pos="1047"/>
        </w:tabs>
        <w:ind w:left="1047" w:hanging="1152"/>
      </w:pPr>
      <w:rPr>
        <w:rFonts w:hint="eastAsia"/>
      </w:rPr>
    </w:lvl>
    <w:lvl w:ilvl="6" w:tentative="0">
      <w:start w:val="1"/>
      <w:numFmt w:val="decimal"/>
      <w:lvlText w:val="%1.%2.%3.%4.%5.%6.%7"/>
      <w:lvlJc w:val="left"/>
      <w:pPr>
        <w:tabs>
          <w:tab w:val="left" w:pos="1191"/>
        </w:tabs>
        <w:ind w:left="1191" w:hanging="1296"/>
      </w:pPr>
      <w:rPr>
        <w:rFonts w:hint="eastAsia"/>
      </w:rPr>
    </w:lvl>
    <w:lvl w:ilvl="7" w:tentative="0">
      <w:start w:val="1"/>
      <w:numFmt w:val="decimal"/>
      <w:lvlText w:val="%1.%2.%3.%4.%5.%6.%7.%8"/>
      <w:lvlJc w:val="left"/>
      <w:pPr>
        <w:tabs>
          <w:tab w:val="left" w:pos="1335"/>
        </w:tabs>
        <w:ind w:left="1335" w:hanging="1440"/>
      </w:pPr>
      <w:rPr>
        <w:rFonts w:hint="eastAsia"/>
      </w:rPr>
    </w:lvl>
    <w:lvl w:ilvl="8" w:tentative="0">
      <w:start w:val="1"/>
      <w:numFmt w:val="decimal"/>
      <w:lvlText w:val="%1.%2.%3.%4.%5.%6.%7.%8.%9"/>
      <w:lvlJc w:val="left"/>
      <w:pPr>
        <w:tabs>
          <w:tab w:val="left" w:pos="1479"/>
        </w:tabs>
        <w:ind w:left="1479" w:hanging="1584"/>
      </w:pPr>
      <w:rPr>
        <w:rFonts w:hint="eastAsia"/>
      </w:rPr>
    </w:lvl>
  </w:abstractNum>
  <w:abstractNum w:abstractNumId="6">
    <w:nsid w:val="486767C1"/>
    <w:multiLevelType w:val="multilevel"/>
    <w:tmpl w:val="486767C1"/>
    <w:lvl w:ilvl="0" w:tentative="0">
      <w:start w:val="1"/>
      <w:numFmt w:val="decimal"/>
      <w:pStyle w:val="3"/>
      <w:suff w:val="space"/>
      <w:lvlText w:val="%1"/>
      <w:lvlJc w:val="center"/>
      <w:pPr>
        <w:ind w:left="1947" w:firstLine="288"/>
      </w:pPr>
      <w:rPr>
        <w:rFonts w:hint="eastAsia"/>
      </w:rPr>
    </w:lvl>
    <w:lvl w:ilvl="1" w:tentative="0">
      <w:start w:val="1"/>
      <w:numFmt w:val="decimal"/>
      <w:pStyle w:val="4"/>
      <w:suff w:val="space"/>
      <w:lvlText w:val="%1.%2"/>
      <w:lvlJc w:val="left"/>
      <w:pPr>
        <w:ind w:left="0" w:firstLine="0"/>
      </w:pPr>
      <w:rPr>
        <w:rFonts w:hint="eastAsia"/>
      </w:rPr>
    </w:lvl>
    <w:lvl w:ilvl="2" w:tentative="0">
      <w:start w:val="1"/>
      <w:numFmt w:val="decimal"/>
      <w:pStyle w:val="5"/>
      <w:suff w:val="space"/>
      <w:lvlText w:val="%1.%2.%3"/>
      <w:lvlJc w:val="left"/>
      <w:pPr>
        <w:ind w:left="0" w:firstLine="0"/>
      </w:pPr>
      <w:rPr>
        <w:rFonts w:hint="eastAsia"/>
      </w:rPr>
    </w:lvl>
    <w:lvl w:ilvl="3" w:tentative="0">
      <w:start w:val="1"/>
      <w:numFmt w:val="decimal"/>
      <w:pStyle w:val="6"/>
      <w:suff w:val="space"/>
      <w:lvlText w:val="%1.%2.%3.%4"/>
      <w:lvlJc w:val="left"/>
      <w:pPr>
        <w:ind w:left="0" w:firstLine="0"/>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7">
    <w:nsid w:val="5CA97FD4"/>
    <w:multiLevelType w:val="singleLevel"/>
    <w:tmpl w:val="5CA97FD4"/>
    <w:lvl w:ilvl="0" w:tentative="0">
      <w:start w:val="1"/>
      <w:numFmt w:val="decimal"/>
      <w:pStyle w:val="33"/>
      <w:lvlText w:val="(%1)"/>
      <w:lvlJc w:val="left"/>
      <w:pPr>
        <w:tabs>
          <w:tab w:val="left" w:pos="1287"/>
        </w:tabs>
        <w:ind w:left="0" w:firstLine="567"/>
      </w:pPr>
      <w:rPr>
        <w:rFonts w:hint="eastAsia"/>
      </w:rPr>
    </w:lvl>
  </w:abstractNum>
  <w:abstractNum w:abstractNumId="8">
    <w:nsid w:val="68322192"/>
    <w:multiLevelType w:val="singleLevel"/>
    <w:tmpl w:val="68322192"/>
    <w:lvl w:ilvl="0" w:tentative="0">
      <w:start w:val="1"/>
      <w:numFmt w:val="decimal"/>
      <w:pStyle w:val="46"/>
      <w:lvlText w:val="（%1）"/>
      <w:lvlJc w:val="left"/>
      <w:pPr>
        <w:tabs>
          <w:tab w:val="left" w:pos="1647"/>
        </w:tabs>
        <w:ind w:left="0" w:firstLine="567"/>
      </w:pPr>
      <w:rPr>
        <w:rFonts w:hint="eastAsia"/>
      </w:rPr>
    </w:lvl>
  </w:abstractNum>
  <w:num w:numId="1">
    <w:abstractNumId w:val="6"/>
  </w:num>
  <w:num w:numId="2">
    <w:abstractNumId w:val="1"/>
  </w:num>
  <w:num w:numId="3">
    <w:abstractNumId w:val="3"/>
  </w:num>
  <w:num w:numId="4">
    <w:abstractNumId w:val="0"/>
  </w:num>
  <w:num w:numId="5">
    <w:abstractNumId w:val="7"/>
  </w:num>
  <w:num w:numId="6">
    <w:abstractNumId w:val="8"/>
  </w:num>
  <w:num w:numId="7">
    <w:abstractNumId w:val="2"/>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val="bestFit" w:percent="178"/>
  <w:bordersDoNotSurroundHeader w:val="1"/>
  <w:bordersDoNotSurroundFooter w:val="1"/>
  <w:gutterAtTop/>
  <w:hideSpellingErrors/>
  <w:attachedTemplate r:id="rId1"/>
  <w:documentProtection w:enforcement="0"/>
  <w:defaultTabStop w:val="420"/>
  <w:drawingGridHorizontalSpacing w:val="120"/>
  <w:drawingGridVerticalSpacing w:val="163"/>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019C"/>
    <w:rsid w:val="000003F5"/>
    <w:rsid w:val="000049E9"/>
    <w:rsid w:val="00004E1D"/>
    <w:rsid w:val="00005CFB"/>
    <w:rsid w:val="00007C7F"/>
    <w:rsid w:val="0001234A"/>
    <w:rsid w:val="00012399"/>
    <w:rsid w:val="000123C1"/>
    <w:rsid w:val="00012ACC"/>
    <w:rsid w:val="00012DDD"/>
    <w:rsid w:val="00012F7C"/>
    <w:rsid w:val="00015B7E"/>
    <w:rsid w:val="000174E9"/>
    <w:rsid w:val="00020D12"/>
    <w:rsid w:val="00021CC5"/>
    <w:rsid w:val="0002338F"/>
    <w:rsid w:val="0002490D"/>
    <w:rsid w:val="00024CAA"/>
    <w:rsid w:val="000253F5"/>
    <w:rsid w:val="00025AA0"/>
    <w:rsid w:val="00027043"/>
    <w:rsid w:val="00027775"/>
    <w:rsid w:val="000345BB"/>
    <w:rsid w:val="000353C6"/>
    <w:rsid w:val="00037611"/>
    <w:rsid w:val="00040B77"/>
    <w:rsid w:val="00040E9E"/>
    <w:rsid w:val="00042260"/>
    <w:rsid w:val="00042FC7"/>
    <w:rsid w:val="00047553"/>
    <w:rsid w:val="00050048"/>
    <w:rsid w:val="00050573"/>
    <w:rsid w:val="00051DC9"/>
    <w:rsid w:val="00051E15"/>
    <w:rsid w:val="00053CF9"/>
    <w:rsid w:val="000574F2"/>
    <w:rsid w:val="000633D7"/>
    <w:rsid w:val="000668A6"/>
    <w:rsid w:val="00067912"/>
    <w:rsid w:val="00070419"/>
    <w:rsid w:val="0007114D"/>
    <w:rsid w:val="00071B69"/>
    <w:rsid w:val="00073D02"/>
    <w:rsid w:val="000742C9"/>
    <w:rsid w:val="000750A9"/>
    <w:rsid w:val="00075C55"/>
    <w:rsid w:val="000770B4"/>
    <w:rsid w:val="0008105F"/>
    <w:rsid w:val="00081A22"/>
    <w:rsid w:val="00081DEA"/>
    <w:rsid w:val="0008307E"/>
    <w:rsid w:val="00085576"/>
    <w:rsid w:val="00086AF0"/>
    <w:rsid w:val="00090196"/>
    <w:rsid w:val="000907E8"/>
    <w:rsid w:val="00091197"/>
    <w:rsid w:val="00091443"/>
    <w:rsid w:val="00092CF8"/>
    <w:rsid w:val="00094674"/>
    <w:rsid w:val="00095199"/>
    <w:rsid w:val="000978BE"/>
    <w:rsid w:val="00097B0D"/>
    <w:rsid w:val="000A036B"/>
    <w:rsid w:val="000A19C3"/>
    <w:rsid w:val="000A3DAD"/>
    <w:rsid w:val="000A3F9C"/>
    <w:rsid w:val="000A513A"/>
    <w:rsid w:val="000A5349"/>
    <w:rsid w:val="000A5B88"/>
    <w:rsid w:val="000A6B0E"/>
    <w:rsid w:val="000A7BD3"/>
    <w:rsid w:val="000A7D25"/>
    <w:rsid w:val="000B2972"/>
    <w:rsid w:val="000C07B7"/>
    <w:rsid w:val="000C16F1"/>
    <w:rsid w:val="000C2A8C"/>
    <w:rsid w:val="000C3951"/>
    <w:rsid w:val="000C3EDB"/>
    <w:rsid w:val="000C73AA"/>
    <w:rsid w:val="000C7462"/>
    <w:rsid w:val="000C75CC"/>
    <w:rsid w:val="000D2BE5"/>
    <w:rsid w:val="000D3128"/>
    <w:rsid w:val="000D330D"/>
    <w:rsid w:val="000D4595"/>
    <w:rsid w:val="000D5627"/>
    <w:rsid w:val="000D77D6"/>
    <w:rsid w:val="000D7A86"/>
    <w:rsid w:val="000E0ABB"/>
    <w:rsid w:val="000E0C02"/>
    <w:rsid w:val="000E11BC"/>
    <w:rsid w:val="000E239E"/>
    <w:rsid w:val="000E2FEB"/>
    <w:rsid w:val="000E3B16"/>
    <w:rsid w:val="000E4917"/>
    <w:rsid w:val="000E55CD"/>
    <w:rsid w:val="000E707E"/>
    <w:rsid w:val="000F18E3"/>
    <w:rsid w:val="000F1D9E"/>
    <w:rsid w:val="000F22D3"/>
    <w:rsid w:val="000F4854"/>
    <w:rsid w:val="000F70AB"/>
    <w:rsid w:val="00100237"/>
    <w:rsid w:val="001007FE"/>
    <w:rsid w:val="00100D79"/>
    <w:rsid w:val="00101690"/>
    <w:rsid w:val="00101F08"/>
    <w:rsid w:val="00101FC4"/>
    <w:rsid w:val="001029BD"/>
    <w:rsid w:val="00103050"/>
    <w:rsid w:val="001030D3"/>
    <w:rsid w:val="00103191"/>
    <w:rsid w:val="00103D56"/>
    <w:rsid w:val="00105899"/>
    <w:rsid w:val="001128E0"/>
    <w:rsid w:val="001147CA"/>
    <w:rsid w:val="00116603"/>
    <w:rsid w:val="00116BD5"/>
    <w:rsid w:val="0012041E"/>
    <w:rsid w:val="00120FB5"/>
    <w:rsid w:val="00122BF4"/>
    <w:rsid w:val="00123100"/>
    <w:rsid w:val="00123F45"/>
    <w:rsid w:val="00123FD3"/>
    <w:rsid w:val="00126589"/>
    <w:rsid w:val="0013089A"/>
    <w:rsid w:val="00130A37"/>
    <w:rsid w:val="00130DF3"/>
    <w:rsid w:val="0013112F"/>
    <w:rsid w:val="00133836"/>
    <w:rsid w:val="00135BF1"/>
    <w:rsid w:val="00135F70"/>
    <w:rsid w:val="00136904"/>
    <w:rsid w:val="001379A5"/>
    <w:rsid w:val="00140DC2"/>
    <w:rsid w:val="00141623"/>
    <w:rsid w:val="00141CD8"/>
    <w:rsid w:val="00143962"/>
    <w:rsid w:val="00146C31"/>
    <w:rsid w:val="0015084A"/>
    <w:rsid w:val="0015236A"/>
    <w:rsid w:val="001550D7"/>
    <w:rsid w:val="001556B8"/>
    <w:rsid w:val="00155E8A"/>
    <w:rsid w:val="00156AF7"/>
    <w:rsid w:val="00157183"/>
    <w:rsid w:val="00157C6A"/>
    <w:rsid w:val="00161956"/>
    <w:rsid w:val="00161BC5"/>
    <w:rsid w:val="00163220"/>
    <w:rsid w:val="00165417"/>
    <w:rsid w:val="001655D0"/>
    <w:rsid w:val="00165D9C"/>
    <w:rsid w:val="001700A8"/>
    <w:rsid w:val="001727F5"/>
    <w:rsid w:val="00172D72"/>
    <w:rsid w:val="00173201"/>
    <w:rsid w:val="00175787"/>
    <w:rsid w:val="00176E11"/>
    <w:rsid w:val="00177FD3"/>
    <w:rsid w:val="0018183A"/>
    <w:rsid w:val="00182A1D"/>
    <w:rsid w:val="001846DF"/>
    <w:rsid w:val="00185797"/>
    <w:rsid w:val="001859B4"/>
    <w:rsid w:val="0018729C"/>
    <w:rsid w:val="00191B57"/>
    <w:rsid w:val="00191E55"/>
    <w:rsid w:val="00197DC0"/>
    <w:rsid w:val="001A0046"/>
    <w:rsid w:val="001A374E"/>
    <w:rsid w:val="001A46C7"/>
    <w:rsid w:val="001A58A3"/>
    <w:rsid w:val="001A624E"/>
    <w:rsid w:val="001A6A3F"/>
    <w:rsid w:val="001B04AD"/>
    <w:rsid w:val="001B2DEB"/>
    <w:rsid w:val="001B336A"/>
    <w:rsid w:val="001B443B"/>
    <w:rsid w:val="001B4674"/>
    <w:rsid w:val="001B57EB"/>
    <w:rsid w:val="001C1B91"/>
    <w:rsid w:val="001C28E4"/>
    <w:rsid w:val="001C2A16"/>
    <w:rsid w:val="001C2B07"/>
    <w:rsid w:val="001C4418"/>
    <w:rsid w:val="001C4C7C"/>
    <w:rsid w:val="001C50D8"/>
    <w:rsid w:val="001C6023"/>
    <w:rsid w:val="001C6761"/>
    <w:rsid w:val="001C70C5"/>
    <w:rsid w:val="001C74E3"/>
    <w:rsid w:val="001D0A31"/>
    <w:rsid w:val="001D1A1D"/>
    <w:rsid w:val="001D1B5C"/>
    <w:rsid w:val="001D1F60"/>
    <w:rsid w:val="001D2E5D"/>
    <w:rsid w:val="001D42B6"/>
    <w:rsid w:val="001D6F25"/>
    <w:rsid w:val="001D77AE"/>
    <w:rsid w:val="001E09D3"/>
    <w:rsid w:val="001E0EA4"/>
    <w:rsid w:val="001E21C9"/>
    <w:rsid w:val="001E30A9"/>
    <w:rsid w:val="001E4285"/>
    <w:rsid w:val="001E47DE"/>
    <w:rsid w:val="001F016F"/>
    <w:rsid w:val="001F0586"/>
    <w:rsid w:val="001F1FEE"/>
    <w:rsid w:val="001F4ABE"/>
    <w:rsid w:val="001F56EF"/>
    <w:rsid w:val="001F67D9"/>
    <w:rsid w:val="001F7206"/>
    <w:rsid w:val="001F7EB2"/>
    <w:rsid w:val="0020036B"/>
    <w:rsid w:val="002005DC"/>
    <w:rsid w:val="00200A82"/>
    <w:rsid w:val="00202A9E"/>
    <w:rsid w:val="00205098"/>
    <w:rsid w:val="002052A2"/>
    <w:rsid w:val="002075B4"/>
    <w:rsid w:val="002113AC"/>
    <w:rsid w:val="00211AAA"/>
    <w:rsid w:val="002136EA"/>
    <w:rsid w:val="002152DA"/>
    <w:rsid w:val="00217202"/>
    <w:rsid w:val="002226C3"/>
    <w:rsid w:val="00222CA3"/>
    <w:rsid w:val="002243B9"/>
    <w:rsid w:val="0022565F"/>
    <w:rsid w:val="00226E4F"/>
    <w:rsid w:val="0022714A"/>
    <w:rsid w:val="00231E19"/>
    <w:rsid w:val="002322E6"/>
    <w:rsid w:val="002331F6"/>
    <w:rsid w:val="00237201"/>
    <w:rsid w:val="00241326"/>
    <w:rsid w:val="002445D2"/>
    <w:rsid w:val="00244CE2"/>
    <w:rsid w:val="00245AE3"/>
    <w:rsid w:val="00247869"/>
    <w:rsid w:val="00250273"/>
    <w:rsid w:val="0025122A"/>
    <w:rsid w:val="00252040"/>
    <w:rsid w:val="0025288D"/>
    <w:rsid w:val="00253D09"/>
    <w:rsid w:val="00256972"/>
    <w:rsid w:val="002572A2"/>
    <w:rsid w:val="0025744E"/>
    <w:rsid w:val="00257664"/>
    <w:rsid w:val="00265B89"/>
    <w:rsid w:val="00266FA5"/>
    <w:rsid w:val="002679DA"/>
    <w:rsid w:val="002716AD"/>
    <w:rsid w:val="00271B39"/>
    <w:rsid w:val="002727C2"/>
    <w:rsid w:val="0027304E"/>
    <w:rsid w:val="00274476"/>
    <w:rsid w:val="00274FB6"/>
    <w:rsid w:val="00275FD6"/>
    <w:rsid w:val="00276796"/>
    <w:rsid w:val="00280010"/>
    <w:rsid w:val="00280D07"/>
    <w:rsid w:val="002820C9"/>
    <w:rsid w:val="0028224F"/>
    <w:rsid w:val="002830B5"/>
    <w:rsid w:val="002837DC"/>
    <w:rsid w:val="00284426"/>
    <w:rsid w:val="0028446C"/>
    <w:rsid w:val="00286F75"/>
    <w:rsid w:val="0028768C"/>
    <w:rsid w:val="00291DEC"/>
    <w:rsid w:val="0029490F"/>
    <w:rsid w:val="00296350"/>
    <w:rsid w:val="0029736D"/>
    <w:rsid w:val="002A1CDD"/>
    <w:rsid w:val="002A2769"/>
    <w:rsid w:val="002A41BC"/>
    <w:rsid w:val="002A482C"/>
    <w:rsid w:val="002A6E1B"/>
    <w:rsid w:val="002A76C7"/>
    <w:rsid w:val="002A7BDD"/>
    <w:rsid w:val="002A7ED8"/>
    <w:rsid w:val="002B0D80"/>
    <w:rsid w:val="002B1328"/>
    <w:rsid w:val="002B1863"/>
    <w:rsid w:val="002B1D3B"/>
    <w:rsid w:val="002B29FC"/>
    <w:rsid w:val="002B2A7D"/>
    <w:rsid w:val="002B4C75"/>
    <w:rsid w:val="002B71B8"/>
    <w:rsid w:val="002C1020"/>
    <w:rsid w:val="002C286B"/>
    <w:rsid w:val="002C7DAB"/>
    <w:rsid w:val="002D1721"/>
    <w:rsid w:val="002D2768"/>
    <w:rsid w:val="002D291F"/>
    <w:rsid w:val="002D3229"/>
    <w:rsid w:val="002D4A77"/>
    <w:rsid w:val="002D5EBD"/>
    <w:rsid w:val="002D7234"/>
    <w:rsid w:val="002E432C"/>
    <w:rsid w:val="002E45C3"/>
    <w:rsid w:val="002E49BD"/>
    <w:rsid w:val="002E5EE0"/>
    <w:rsid w:val="002F0506"/>
    <w:rsid w:val="002F13E4"/>
    <w:rsid w:val="002F1F22"/>
    <w:rsid w:val="002F2937"/>
    <w:rsid w:val="002F415F"/>
    <w:rsid w:val="002F4624"/>
    <w:rsid w:val="002F5002"/>
    <w:rsid w:val="002F7373"/>
    <w:rsid w:val="002F792A"/>
    <w:rsid w:val="0030303F"/>
    <w:rsid w:val="003061B3"/>
    <w:rsid w:val="00310832"/>
    <w:rsid w:val="003113C3"/>
    <w:rsid w:val="00313A53"/>
    <w:rsid w:val="003207D2"/>
    <w:rsid w:val="003212C7"/>
    <w:rsid w:val="003223E0"/>
    <w:rsid w:val="00322F57"/>
    <w:rsid w:val="00323C80"/>
    <w:rsid w:val="00324F9B"/>
    <w:rsid w:val="00326DAC"/>
    <w:rsid w:val="00330540"/>
    <w:rsid w:val="003311BF"/>
    <w:rsid w:val="00332E01"/>
    <w:rsid w:val="003343A2"/>
    <w:rsid w:val="00334A4E"/>
    <w:rsid w:val="003378DC"/>
    <w:rsid w:val="00341625"/>
    <w:rsid w:val="00342090"/>
    <w:rsid w:val="0034356D"/>
    <w:rsid w:val="003438AE"/>
    <w:rsid w:val="003460CF"/>
    <w:rsid w:val="0035078A"/>
    <w:rsid w:val="00351D51"/>
    <w:rsid w:val="0035220B"/>
    <w:rsid w:val="00352515"/>
    <w:rsid w:val="00354B52"/>
    <w:rsid w:val="00354C6B"/>
    <w:rsid w:val="00357C3E"/>
    <w:rsid w:val="0036095C"/>
    <w:rsid w:val="00360F9D"/>
    <w:rsid w:val="00361922"/>
    <w:rsid w:val="00362C80"/>
    <w:rsid w:val="0036385B"/>
    <w:rsid w:val="003663BE"/>
    <w:rsid w:val="00370A9D"/>
    <w:rsid w:val="00371C70"/>
    <w:rsid w:val="00372E57"/>
    <w:rsid w:val="00375771"/>
    <w:rsid w:val="00376AAA"/>
    <w:rsid w:val="003775EF"/>
    <w:rsid w:val="003804CF"/>
    <w:rsid w:val="0038109B"/>
    <w:rsid w:val="00381130"/>
    <w:rsid w:val="00383766"/>
    <w:rsid w:val="0038388A"/>
    <w:rsid w:val="003848D3"/>
    <w:rsid w:val="0038491D"/>
    <w:rsid w:val="00384FBC"/>
    <w:rsid w:val="00386039"/>
    <w:rsid w:val="00391B27"/>
    <w:rsid w:val="00392342"/>
    <w:rsid w:val="0039633A"/>
    <w:rsid w:val="003A0084"/>
    <w:rsid w:val="003A0143"/>
    <w:rsid w:val="003A1EED"/>
    <w:rsid w:val="003A35F8"/>
    <w:rsid w:val="003A3C84"/>
    <w:rsid w:val="003A3D8E"/>
    <w:rsid w:val="003A5B09"/>
    <w:rsid w:val="003B0336"/>
    <w:rsid w:val="003B077F"/>
    <w:rsid w:val="003B0B52"/>
    <w:rsid w:val="003B0C8C"/>
    <w:rsid w:val="003B0E7E"/>
    <w:rsid w:val="003B110C"/>
    <w:rsid w:val="003B31DB"/>
    <w:rsid w:val="003B3429"/>
    <w:rsid w:val="003B395A"/>
    <w:rsid w:val="003B58E7"/>
    <w:rsid w:val="003B6487"/>
    <w:rsid w:val="003B69EA"/>
    <w:rsid w:val="003B7F7E"/>
    <w:rsid w:val="003C135B"/>
    <w:rsid w:val="003C3CA0"/>
    <w:rsid w:val="003C65D1"/>
    <w:rsid w:val="003D03B5"/>
    <w:rsid w:val="003D0F41"/>
    <w:rsid w:val="003D31D6"/>
    <w:rsid w:val="003D3F15"/>
    <w:rsid w:val="003D5B98"/>
    <w:rsid w:val="003D5BBE"/>
    <w:rsid w:val="003E0C65"/>
    <w:rsid w:val="003E2EF6"/>
    <w:rsid w:val="003E3EA2"/>
    <w:rsid w:val="003E5F2D"/>
    <w:rsid w:val="003E618C"/>
    <w:rsid w:val="003E649C"/>
    <w:rsid w:val="003E6B4D"/>
    <w:rsid w:val="003E6E49"/>
    <w:rsid w:val="003E75D4"/>
    <w:rsid w:val="003E7650"/>
    <w:rsid w:val="003F161C"/>
    <w:rsid w:val="003F25EE"/>
    <w:rsid w:val="003F5657"/>
    <w:rsid w:val="003F66DB"/>
    <w:rsid w:val="003F6C65"/>
    <w:rsid w:val="004022FF"/>
    <w:rsid w:val="004029A9"/>
    <w:rsid w:val="004050DD"/>
    <w:rsid w:val="004053BF"/>
    <w:rsid w:val="0040595E"/>
    <w:rsid w:val="00406075"/>
    <w:rsid w:val="0040654B"/>
    <w:rsid w:val="00407D73"/>
    <w:rsid w:val="004110E2"/>
    <w:rsid w:val="00411B1F"/>
    <w:rsid w:val="00411BC7"/>
    <w:rsid w:val="0041257D"/>
    <w:rsid w:val="00412D05"/>
    <w:rsid w:val="00412F2D"/>
    <w:rsid w:val="00413589"/>
    <w:rsid w:val="00413D69"/>
    <w:rsid w:val="00413FE2"/>
    <w:rsid w:val="00414C3A"/>
    <w:rsid w:val="00414D68"/>
    <w:rsid w:val="0041617F"/>
    <w:rsid w:val="004172D7"/>
    <w:rsid w:val="00417FCA"/>
    <w:rsid w:val="004216A7"/>
    <w:rsid w:val="00421E41"/>
    <w:rsid w:val="004240FB"/>
    <w:rsid w:val="00425D87"/>
    <w:rsid w:val="00431BFD"/>
    <w:rsid w:val="004326F3"/>
    <w:rsid w:val="0043504C"/>
    <w:rsid w:val="00436069"/>
    <w:rsid w:val="00436B1A"/>
    <w:rsid w:val="00437BB3"/>
    <w:rsid w:val="00440405"/>
    <w:rsid w:val="00440E2B"/>
    <w:rsid w:val="00442CC0"/>
    <w:rsid w:val="00443885"/>
    <w:rsid w:val="00443C00"/>
    <w:rsid w:val="00445848"/>
    <w:rsid w:val="00445DF6"/>
    <w:rsid w:val="00450173"/>
    <w:rsid w:val="00450412"/>
    <w:rsid w:val="0045186F"/>
    <w:rsid w:val="00453D35"/>
    <w:rsid w:val="004544F2"/>
    <w:rsid w:val="0046076A"/>
    <w:rsid w:val="00460D1F"/>
    <w:rsid w:val="00460FFA"/>
    <w:rsid w:val="00461796"/>
    <w:rsid w:val="00462844"/>
    <w:rsid w:val="00463721"/>
    <w:rsid w:val="00464C0E"/>
    <w:rsid w:val="00464F08"/>
    <w:rsid w:val="00465E7C"/>
    <w:rsid w:val="00466D77"/>
    <w:rsid w:val="00467550"/>
    <w:rsid w:val="00470013"/>
    <w:rsid w:val="004704BF"/>
    <w:rsid w:val="00470A35"/>
    <w:rsid w:val="0047179F"/>
    <w:rsid w:val="004735C3"/>
    <w:rsid w:val="00473AF6"/>
    <w:rsid w:val="00473C12"/>
    <w:rsid w:val="00474347"/>
    <w:rsid w:val="00476E30"/>
    <w:rsid w:val="0048284A"/>
    <w:rsid w:val="00482D51"/>
    <w:rsid w:val="004839E2"/>
    <w:rsid w:val="00484367"/>
    <w:rsid w:val="00484B45"/>
    <w:rsid w:val="00484C55"/>
    <w:rsid w:val="00485B36"/>
    <w:rsid w:val="0048695C"/>
    <w:rsid w:val="004915CE"/>
    <w:rsid w:val="0049175C"/>
    <w:rsid w:val="00492AD3"/>
    <w:rsid w:val="00492BFB"/>
    <w:rsid w:val="00493398"/>
    <w:rsid w:val="004958A6"/>
    <w:rsid w:val="00495EBE"/>
    <w:rsid w:val="004971B4"/>
    <w:rsid w:val="00497AE4"/>
    <w:rsid w:val="004A5021"/>
    <w:rsid w:val="004A5CCA"/>
    <w:rsid w:val="004A6261"/>
    <w:rsid w:val="004A66D7"/>
    <w:rsid w:val="004A7A76"/>
    <w:rsid w:val="004B1D52"/>
    <w:rsid w:val="004B690F"/>
    <w:rsid w:val="004B7FA6"/>
    <w:rsid w:val="004C01F9"/>
    <w:rsid w:val="004C136A"/>
    <w:rsid w:val="004C3054"/>
    <w:rsid w:val="004C3C84"/>
    <w:rsid w:val="004C472D"/>
    <w:rsid w:val="004C47F8"/>
    <w:rsid w:val="004C4FA4"/>
    <w:rsid w:val="004C51A1"/>
    <w:rsid w:val="004C6125"/>
    <w:rsid w:val="004C691F"/>
    <w:rsid w:val="004C6CC6"/>
    <w:rsid w:val="004C7F19"/>
    <w:rsid w:val="004D0B71"/>
    <w:rsid w:val="004D0C0E"/>
    <w:rsid w:val="004D2557"/>
    <w:rsid w:val="004D299D"/>
    <w:rsid w:val="004D38F6"/>
    <w:rsid w:val="004D521D"/>
    <w:rsid w:val="004D6726"/>
    <w:rsid w:val="004D792A"/>
    <w:rsid w:val="004D7CEE"/>
    <w:rsid w:val="004E2E74"/>
    <w:rsid w:val="004E357A"/>
    <w:rsid w:val="004E5368"/>
    <w:rsid w:val="004E626D"/>
    <w:rsid w:val="004E7E71"/>
    <w:rsid w:val="004F3153"/>
    <w:rsid w:val="004F3239"/>
    <w:rsid w:val="004F4F38"/>
    <w:rsid w:val="004F51AE"/>
    <w:rsid w:val="004F5E2B"/>
    <w:rsid w:val="005001B4"/>
    <w:rsid w:val="0050028D"/>
    <w:rsid w:val="00500992"/>
    <w:rsid w:val="005024EE"/>
    <w:rsid w:val="005027E8"/>
    <w:rsid w:val="00502EB8"/>
    <w:rsid w:val="00502F93"/>
    <w:rsid w:val="00503D1F"/>
    <w:rsid w:val="0050432C"/>
    <w:rsid w:val="00504606"/>
    <w:rsid w:val="00506E57"/>
    <w:rsid w:val="00507E74"/>
    <w:rsid w:val="005100E1"/>
    <w:rsid w:val="005106FC"/>
    <w:rsid w:val="00510A04"/>
    <w:rsid w:val="00510FF9"/>
    <w:rsid w:val="00511D5D"/>
    <w:rsid w:val="005125FE"/>
    <w:rsid w:val="00512709"/>
    <w:rsid w:val="00513199"/>
    <w:rsid w:val="00514A91"/>
    <w:rsid w:val="00514AAC"/>
    <w:rsid w:val="00514B72"/>
    <w:rsid w:val="00514EB7"/>
    <w:rsid w:val="0051660E"/>
    <w:rsid w:val="00517ED0"/>
    <w:rsid w:val="00523F91"/>
    <w:rsid w:val="00525144"/>
    <w:rsid w:val="0052568A"/>
    <w:rsid w:val="00526CFF"/>
    <w:rsid w:val="00532088"/>
    <w:rsid w:val="00532FD6"/>
    <w:rsid w:val="005353A7"/>
    <w:rsid w:val="0053630E"/>
    <w:rsid w:val="005365E5"/>
    <w:rsid w:val="0053736A"/>
    <w:rsid w:val="00537C8C"/>
    <w:rsid w:val="00541913"/>
    <w:rsid w:val="00541A19"/>
    <w:rsid w:val="00543728"/>
    <w:rsid w:val="005458D3"/>
    <w:rsid w:val="00550066"/>
    <w:rsid w:val="00550D12"/>
    <w:rsid w:val="00552E31"/>
    <w:rsid w:val="00553BCA"/>
    <w:rsid w:val="00553C7E"/>
    <w:rsid w:val="00553D83"/>
    <w:rsid w:val="00554426"/>
    <w:rsid w:val="00560A07"/>
    <w:rsid w:val="00560A2F"/>
    <w:rsid w:val="00561485"/>
    <w:rsid w:val="00561A8C"/>
    <w:rsid w:val="00561ED6"/>
    <w:rsid w:val="00564E31"/>
    <w:rsid w:val="005657F8"/>
    <w:rsid w:val="00566325"/>
    <w:rsid w:val="005677FA"/>
    <w:rsid w:val="0057019C"/>
    <w:rsid w:val="005714FC"/>
    <w:rsid w:val="005715A2"/>
    <w:rsid w:val="00571AD3"/>
    <w:rsid w:val="005728D3"/>
    <w:rsid w:val="0057318E"/>
    <w:rsid w:val="00573420"/>
    <w:rsid w:val="00573BDF"/>
    <w:rsid w:val="00573EA2"/>
    <w:rsid w:val="00574AB3"/>
    <w:rsid w:val="00581437"/>
    <w:rsid w:val="00583B1E"/>
    <w:rsid w:val="0058483C"/>
    <w:rsid w:val="00585B3D"/>
    <w:rsid w:val="00586CD9"/>
    <w:rsid w:val="00586CE0"/>
    <w:rsid w:val="005872F4"/>
    <w:rsid w:val="00591255"/>
    <w:rsid w:val="00592E32"/>
    <w:rsid w:val="005940FA"/>
    <w:rsid w:val="00595144"/>
    <w:rsid w:val="00595153"/>
    <w:rsid w:val="005958E3"/>
    <w:rsid w:val="00595FC4"/>
    <w:rsid w:val="00596D4E"/>
    <w:rsid w:val="0059758D"/>
    <w:rsid w:val="005A1ECA"/>
    <w:rsid w:val="005A3AD1"/>
    <w:rsid w:val="005A51D9"/>
    <w:rsid w:val="005A5B0A"/>
    <w:rsid w:val="005A69F5"/>
    <w:rsid w:val="005A6C59"/>
    <w:rsid w:val="005A6F6C"/>
    <w:rsid w:val="005A7318"/>
    <w:rsid w:val="005A7D63"/>
    <w:rsid w:val="005A7E92"/>
    <w:rsid w:val="005A7F56"/>
    <w:rsid w:val="005B0CD1"/>
    <w:rsid w:val="005B1203"/>
    <w:rsid w:val="005B52A0"/>
    <w:rsid w:val="005B5C62"/>
    <w:rsid w:val="005B5E33"/>
    <w:rsid w:val="005B7440"/>
    <w:rsid w:val="005B7A33"/>
    <w:rsid w:val="005C385E"/>
    <w:rsid w:val="005C4201"/>
    <w:rsid w:val="005C57B2"/>
    <w:rsid w:val="005C59BE"/>
    <w:rsid w:val="005C6CD7"/>
    <w:rsid w:val="005C7790"/>
    <w:rsid w:val="005D2D3E"/>
    <w:rsid w:val="005D3A89"/>
    <w:rsid w:val="005D3D7B"/>
    <w:rsid w:val="005D56B7"/>
    <w:rsid w:val="005D59F7"/>
    <w:rsid w:val="005D6045"/>
    <w:rsid w:val="005D6298"/>
    <w:rsid w:val="005D66F5"/>
    <w:rsid w:val="005D6A51"/>
    <w:rsid w:val="005E0DCE"/>
    <w:rsid w:val="005E3EC9"/>
    <w:rsid w:val="005E4BD4"/>
    <w:rsid w:val="005E5583"/>
    <w:rsid w:val="005E5F99"/>
    <w:rsid w:val="005E6009"/>
    <w:rsid w:val="005F153F"/>
    <w:rsid w:val="005F309A"/>
    <w:rsid w:val="005F4750"/>
    <w:rsid w:val="005F481A"/>
    <w:rsid w:val="005F4872"/>
    <w:rsid w:val="005F4F0F"/>
    <w:rsid w:val="005F585A"/>
    <w:rsid w:val="005F7CE7"/>
    <w:rsid w:val="006046C0"/>
    <w:rsid w:val="006063A2"/>
    <w:rsid w:val="00606F5E"/>
    <w:rsid w:val="006074EB"/>
    <w:rsid w:val="00610A22"/>
    <w:rsid w:val="006110A1"/>
    <w:rsid w:val="006113CE"/>
    <w:rsid w:val="0061252F"/>
    <w:rsid w:val="00613EA1"/>
    <w:rsid w:val="006140CF"/>
    <w:rsid w:val="00614FA3"/>
    <w:rsid w:val="00615021"/>
    <w:rsid w:val="00616112"/>
    <w:rsid w:val="0062295D"/>
    <w:rsid w:val="006233FB"/>
    <w:rsid w:val="00626538"/>
    <w:rsid w:val="00626557"/>
    <w:rsid w:val="00631F19"/>
    <w:rsid w:val="0063249E"/>
    <w:rsid w:val="00633628"/>
    <w:rsid w:val="006367E5"/>
    <w:rsid w:val="00636A17"/>
    <w:rsid w:val="00636B89"/>
    <w:rsid w:val="00641D27"/>
    <w:rsid w:val="00642C55"/>
    <w:rsid w:val="00643E3C"/>
    <w:rsid w:val="006452A0"/>
    <w:rsid w:val="0064598A"/>
    <w:rsid w:val="0065031B"/>
    <w:rsid w:val="006511A7"/>
    <w:rsid w:val="00651729"/>
    <w:rsid w:val="00653D11"/>
    <w:rsid w:val="00653FBD"/>
    <w:rsid w:val="00655D57"/>
    <w:rsid w:val="00657A80"/>
    <w:rsid w:val="00657BB4"/>
    <w:rsid w:val="00663010"/>
    <w:rsid w:val="00663655"/>
    <w:rsid w:val="0066368D"/>
    <w:rsid w:val="0066468C"/>
    <w:rsid w:val="00664AC4"/>
    <w:rsid w:val="006654E3"/>
    <w:rsid w:val="006655DE"/>
    <w:rsid w:val="00665ADE"/>
    <w:rsid w:val="00667326"/>
    <w:rsid w:val="00667BCA"/>
    <w:rsid w:val="00671579"/>
    <w:rsid w:val="0067178E"/>
    <w:rsid w:val="00672564"/>
    <w:rsid w:val="00672C67"/>
    <w:rsid w:val="006734B7"/>
    <w:rsid w:val="006735F3"/>
    <w:rsid w:val="00676154"/>
    <w:rsid w:val="0067664F"/>
    <w:rsid w:val="0067749B"/>
    <w:rsid w:val="00680070"/>
    <w:rsid w:val="0068363D"/>
    <w:rsid w:val="00684B6B"/>
    <w:rsid w:val="0068509E"/>
    <w:rsid w:val="00685166"/>
    <w:rsid w:val="00685480"/>
    <w:rsid w:val="00690A53"/>
    <w:rsid w:val="006924AF"/>
    <w:rsid w:val="006926F3"/>
    <w:rsid w:val="00692A80"/>
    <w:rsid w:val="00693652"/>
    <w:rsid w:val="00697A41"/>
    <w:rsid w:val="00697BC8"/>
    <w:rsid w:val="006A19AE"/>
    <w:rsid w:val="006A3E3E"/>
    <w:rsid w:val="006A48A3"/>
    <w:rsid w:val="006A5D51"/>
    <w:rsid w:val="006A608A"/>
    <w:rsid w:val="006B179C"/>
    <w:rsid w:val="006B1AB2"/>
    <w:rsid w:val="006B493A"/>
    <w:rsid w:val="006B69BD"/>
    <w:rsid w:val="006B7ADA"/>
    <w:rsid w:val="006B7EE2"/>
    <w:rsid w:val="006C05DC"/>
    <w:rsid w:val="006C1220"/>
    <w:rsid w:val="006C1580"/>
    <w:rsid w:val="006C1ABC"/>
    <w:rsid w:val="006C1E85"/>
    <w:rsid w:val="006C2FB5"/>
    <w:rsid w:val="006C4300"/>
    <w:rsid w:val="006C4F6A"/>
    <w:rsid w:val="006C6455"/>
    <w:rsid w:val="006C6792"/>
    <w:rsid w:val="006D0D11"/>
    <w:rsid w:val="006D3033"/>
    <w:rsid w:val="006D38A9"/>
    <w:rsid w:val="006D3EE5"/>
    <w:rsid w:val="006D4966"/>
    <w:rsid w:val="006D70A3"/>
    <w:rsid w:val="006D7D24"/>
    <w:rsid w:val="006E0479"/>
    <w:rsid w:val="006E0D30"/>
    <w:rsid w:val="006E190C"/>
    <w:rsid w:val="006E6B7D"/>
    <w:rsid w:val="006E6FF4"/>
    <w:rsid w:val="006F00DB"/>
    <w:rsid w:val="006F1E3B"/>
    <w:rsid w:val="006F2943"/>
    <w:rsid w:val="006F305B"/>
    <w:rsid w:val="006F46D1"/>
    <w:rsid w:val="006F6065"/>
    <w:rsid w:val="006F63F3"/>
    <w:rsid w:val="006F6641"/>
    <w:rsid w:val="006F7E80"/>
    <w:rsid w:val="0070069E"/>
    <w:rsid w:val="00700734"/>
    <w:rsid w:val="007032B4"/>
    <w:rsid w:val="007032C3"/>
    <w:rsid w:val="00706985"/>
    <w:rsid w:val="00707423"/>
    <w:rsid w:val="00710859"/>
    <w:rsid w:val="00710B5D"/>
    <w:rsid w:val="007111D7"/>
    <w:rsid w:val="007207EE"/>
    <w:rsid w:val="00722157"/>
    <w:rsid w:val="00722D5E"/>
    <w:rsid w:val="00723531"/>
    <w:rsid w:val="00724497"/>
    <w:rsid w:val="007252F6"/>
    <w:rsid w:val="00730A5F"/>
    <w:rsid w:val="00731C6B"/>
    <w:rsid w:val="00732630"/>
    <w:rsid w:val="00734D9C"/>
    <w:rsid w:val="00735115"/>
    <w:rsid w:val="00736997"/>
    <w:rsid w:val="0073768F"/>
    <w:rsid w:val="0074146D"/>
    <w:rsid w:val="00741580"/>
    <w:rsid w:val="00742EA9"/>
    <w:rsid w:val="007438A6"/>
    <w:rsid w:val="00744025"/>
    <w:rsid w:val="00744EAC"/>
    <w:rsid w:val="007459B1"/>
    <w:rsid w:val="00750240"/>
    <w:rsid w:val="007544EC"/>
    <w:rsid w:val="007553C8"/>
    <w:rsid w:val="00756BAE"/>
    <w:rsid w:val="007609FB"/>
    <w:rsid w:val="00764730"/>
    <w:rsid w:val="007647DC"/>
    <w:rsid w:val="0076509E"/>
    <w:rsid w:val="007657B9"/>
    <w:rsid w:val="00766D56"/>
    <w:rsid w:val="007671DF"/>
    <w:rsid w:val="00767870"/>
    <w:rsid w:val="0077019A"/>
    <w:rsid w:val="00770578"/>
    <w:rsid w:val="00774D5E"/>
    <w:rsid w:val="00777CA1"/>
    <w:rsid w:val="0078018F"/>
    <w:rsid w:val="00780521"/>
    <w:rsid w:val="007817B6"/>
    <w:rsid w:val="007833B3"/>
    <w:rsid w:val="00783821"/>
    <w:rsid w:val="007847EF"/>
    <w:rsid w:val="00785B29"/>
    <w:rsid w:val="0078656E"/>
    <w:rsid w:val="007870D4"/>
    <w:rsid w:val="00787BC7"/>
    <w:rsid w:val="007927FC"/>
    <w:rsid w:val="00792FFE"/>
    <w:rsid w:val="00793C73"/>
    <w:rsid w:val="00795B59"/>
    <w:rsid w:val="007A1042"/>
    <w:rsid w:val="007A2FCE"/>
    <w:rsid w:val="007A41D9"/>
    <w:rsid w:val="007A611E"/>
    <w:rsid w:val="007A788A"/>
    <w:rsid w:val="007B0CBE"/>
    <w:rsid w:val="007B2B61"/>
    <w:rsid w:val="007B319D"/>
    <w:rsid w:val="007B35B1"/>
    <w:rsid w:val="007B3916"/>
    <w:rsid w:val="007B399B"/>
    <w:rsid w:val="007B4B2E"/>
    <w:rsid w:val="007B634A"/>
    <w:rsid w:val="007C0B15"/>
    <w:rsid w:val="007C4A96"/>
    <w:rsid w:val="007C61DF"/>
    <w:rsid w:val="007D04D4"/>
    <w:rsid w:val="007D150A"/>
    <w:rsid w:val="007D1EC2"/>
    <w:rsid w:val="007D3BE0"/>
    <w:rsid w:val="007D3F0A"/>
    <w:rsid w:val="007D3F28"/>
    <w:rsid w:val="007D466D"/>
    <w:rsid w:val="007D6B30"/>
    <w:rsid w:val="007D7A70"/>
    <w:rsid w:val="007E04A0"/>
    <w:rsid w:val="007E0C0F"/>
    <w:rsid w:val="007E16EC"/>
    <w:rsid w:val="007E1F6D"/>
    <w:rsid w:val="007E24C1"/>
    <w:rsid w:val="007E3030"/>
    <w:rsid w:val="007E375F"/>
    <w:rsid w:val="007E3DED"/>
    <w:rsid w:val="007E3F53"/>
    <w:rsid w:val="007E543C"/>
    <w:rsid w:val="007E740E"/>
    <w:rsid w:val="007F031A"/>
    <w:rsid w:val="007F3583"/>
    <w:rsid w:val="007F49D2"/>
    <w:rsid w:val="007F4F62"/>
    <w:rsid w:val="008012F2"/>
    <w:rsid w:val="00803C1E"/>
    <w:rsid w:val="00804D67"/>
    <w:rsid w:val="0080543E"/>
    <w:rsid w:val="0081151E"/>
    <w:rsid w:val="0081202E"/>
    <w:rsid w:val="00812EF8"/>
    <w:rsid w:val="00813595"/>
    <w:rsid w:val="00813908"/>
    <w:rsid w:val="008140AE"/>
    <w:rsid w:val="00815D86"/>
    <w:rsid w:val="008171B2"/>
    <w:rsid w:val="00817930"/>
    <w:rsid w:val="0082035D"/>
    <w:rsid w:val="00822C1D"/>
    <w:rsid w:val="008264AF"/>
    <w:rsid w:val="00826621"/>
    <w:rsid w:val="008310FB"/>
    <w:rsid w:val="008315B5"/>
    <w:rsid w:val="00832345"/>
    <w:rsid w:val="008337FB"/>
    <w:rsid w:val="00835617"/>
    <w:rsid w:val="008358E6"/>
    <w:rsid w:val="00835A09"/>
    <w:rsid w:val="00840F9C"/>
    <w:rsid w:val="0084183E"/>
    <w:rsid w:val="00841BE6"/>
    <w:rsid w:val="00843E74"/>
    <w:rsid w:val="0084442B"/>
    <w:rsid w:val="00845916"/>
    <w:rsid w:val="0084709C"/>
    <w:rsid w:val="00850265"/>
    <w:rsid w:val="00852163"/>
    <w:rsid w:val="00854010"/>
    <w:rsid w:val="0085556E"/>
    <w:rsid w:val="0085643F"/>
    <w:rsid w:val="00862001"/>
    <w:rsid w:val="00863A1F"/>
    <w:rsid w:val="00870D5E"/>
    <w:rsid w:val="008737CE"/>
    <w:rsid w:val="00873B47"/>
    <w:rsid w:val="00874DD4"/>
    <w:rsid w:val="00875BD3"/>
    <w:rsid w:val="00876103"/>
    <w:rsid w:val="00876BCD"/>
    <w:rsid w:val="0088063E"/>
    <w:rsid w:val="00880ABE"/>
    <w:rsid w:val="00880B67"/>
    <w:rsid w:val="00880F54"/>
    <w:rsid w:val="0088308C"/>
    <w:rsid w:val="008865C1"/>
    <w:rsid w:val="00886C1E"/>
    <w:rsid w:val="008922CA"/>
    <w:rsid w:val="0089426A"/>
    <w:rsid w:val="00895FC5"/>
    <w:rsid w:val="00896591"/>
    <w:rsid w:val="00896BA7"/>
    <w:rsid w:val="008A1C8D"/>
    <w:rsid w:val="008A3511"/>
    <w:rsid w:val="008A35EB"/>
    <w:rsid w:val="008A37C0"/>
    <w:rsid w:val="008A415D"/>
    <w:rsid w:val="008A772A"/>
    <w:rsid w:val="008B154F"/>
    <w:rsid w:val="008B1EFA"/>
    <w:rsid w:val="008C0291"/>
    <w:rsid w:val="008C3230"/>
    <w:rsid w:val="008C381B"/>
    <w:rsid w:val="008C40BA"/>
    <w:rsid w:val="008C6AAC"/>
    <w:rsid w:val="008C703F"/>
    <w:rsid w:val="008D1990"/>
    <w:rsid w:val="008D25BC"/>
    <w:rsid w:val="008D3E1C"/>
    <w:rsid w:val="008D534A"/>
    <w:rsid w:val="008E04B0"/>
    <w:rsid w:val="008E17E8"/>
    <w:rsid w:val="008E1AF0"/>
    <w:rsid w:val="008E3AF9"/>
    <w:rsid w:val="008E4FA1"/>
    <w:rsid w:val="008E5E3A"/>
    <w:rsid w:val="008E691D"/>
    <w:rsid w:val="008F253D"/>
    <w:rsid w:val="008F4682"/>
    <w:rsid w:val="008F4BF9"/>
    <w:rsid w:val="008F5B85"/>
    <w:rsid w:val="008F6CE8"/>
    <w:rsid w:val="00904A49"/>
    <w:rsid w:val="009050EA"/>
    <w:rsid w:val="00910DFE"/>
    <w:rsid w:val="00915CBB"/>
    <w:rsid w:val="0091655A"/>
    <w:rsid w:val="00920578"/>
    <w:rsid w:val="0092057A"/>
    <w:rsid w:val="009228AE"/>
    <w:rsid w:val="00925336"/>
    <w:rsid w:val="0092602E"/>
    <w:rsid w:val="0092708D"/>
    <w:rsid w:val="00932FA6"/>
    <w:rsid w:val="00935508"/>
    <w:rsid w:val="0093657E"/>
    <w:rsid w:val="00937B0C"/>
    <w:rsid w:val="0094260F"/>
    <w:rsid w:val="009443A5"/>
    <w:rsid w:val="00944CA4"/>
    <w:rsid w:val="009457CC"/>
    <w:rsid w:val="00945865"/>
    <w:rsid w:val="00946104"/>
    <w:rsid w:val="00947378"/>
    <w:rsid w:val="00947CF1"/>
    <w:rsid w:val="00953088"/>
    <w:rsid w:val="00954F3B"/>
    <w:rsid w:val="00955739"/>
    <w:rsid w:val="00957557"/>
    <w:rsid w:val="009578BD"/>
    <w:rsid w:val="00957C7B"/>
    <w:rsid w:val="00961FA2"/>
    <w:rsid w:val="009639C7"/>
    <w:rsid w:val="009640B3"/>
    <w:rsid w:val="00965D06"/>
    <w:rsid w:val="00966D9B"/>
    <w:rsid w:val="00966ED8"/>
    <w:rsid w:val="00971129"/>
    <w:rsid w:val="009713FE"/>
    <w:rsid w:val="00971855"/>
    <w:rsid w:val="009739D2"/>
    <w:rsid w:val="0097430B"/>
    <w:rsid w:val="009745F3"/>
    <w:rsid w:val="009772FD"/>
    <w:rsid w:val="00980572"/>
    <w:rsid w:val="00980AA5"/>
    <w:rsid w:val="00982CCA"/>
    <w:rsid w:val="00986A5F"/>
    <w:rsid w:val="0099089E"/>
    <w:rsid w:val="0099103B"/>
    <w:rsid w:val="00991B77"/>
    <w:rsid w:val="00992C3E"/>
    <w:rsid w:val="009952FA"/>
    <w:rsid w:val="00996187"/>
    <w:rsid w:val="00997E02"/>
    <w:rsid w:val="009A2A5B"/>
    <w:rsid w:val="009A2B99"/>
    <w:rsid w:val="009A4350"/>
    <w:rsid w:val="009B16E2"/>
    <w:rsid w:val="009B1BE1"/>
    <w:rsid w:val="009B33DA"/>
    <w:rsid w:val="009B4F3F"/>
    <w:rsid w:val="009B6A96"/>
    <w:rsid w:val="009B7318"/>
    <w:rsid w:val="009B7390"/>
    <w:rsid w:val="009B77B4"/>
    <w:rsid w:val="009C00BC"/>
    <w:rsid w:val="009C35F6"/>
    <w:rsid w:val="009C39D3"/>
    <w:rsid w:val="009C6024"/>
    <w:rsid w:val="009C625C"/>
    <w:rsid w:val="009C708E"/>
    <w:rsid w:val="009C7447"/>
    <w:rsid w:val="009C7E28"/>
    <w:rsid w:val="009D2A69"/>
    <w:rsid w:val="009D2C86"/>
    <w:rsid w:val="009D35B4"/>
    <w:rsid w:val="009D3F46"/>
    <w:rsid w:val="009D494A"/>
    <w:rsid w:val="009D62BC"/>
    <w:rsid w:val="009E0D13"/>
    <w:rsid w:val="009E14F7"/>
    <w:rsid w:val="009E186B"/>
    <w:rsid w:val="009E1D12"/>
    <w:rsid w:val="009E356B"/>
    <w:rsid w:val="009E4949"/>
    <w:rsid w:val="009E51EE"/>
    <w:rsid w:val="009E6A5F"/>
    <w:rsid w:val="009E6B42"/>
    <w:rsid w:val="009F1EAB"/>
    <w:rsid w:val="009F2B77"/>
    <w:rsid w:val="009F5D21"/>
    <w:rsid w:val="009F5EF6"/>
    <w:rsid w:val="009F69DE"/>
    <w:rsid w:val="00A03A40"/>
    <w:rsid w:val="00A050BF"/>
    <w:rsid w:val="00A06274"/>
    <w:rsid w:val="00A06618"/>
    <w:rsid w:val="00A068A6"/>
    <w:rsid w:val="00A06CDC"/>
    <w:rsid w:val="00A06F41"/>
    <w:rsid w:val="00A0788C"/>
    <w:rsid w:val="00A103E0"/>
    <w:rsid w:val="00A13D97"/>
    <w:rsid w:val="00A14A65"/>
    <w:rsid w:val="00A15244"/>
    <w:rsid w:val="00A168BE"/>
    <w:rsid w:val="00A17652"/>
    <w:rsid w:val="00A203BD"/>
    <w:rsid w:val="00A21855"/>
    <w:rsid w:val="00A21C18"/>
    <w:rsid w:val="00A2334C"/>
    <w:rsid w:val="00A23C85"/>
    <w:rsid w:val="00A24664"/>
    <w:rsid w:val="00A24A51"/>
    <w:rsid w:val="00A265EF"/>
    <w:rsid w:val="00A26E31"/>
    <w:rsid w:val="00A27980"/>
    <w:rsid w:val="00A27C87"/>
    <w:rsid w:val="00A3293B"/>
    <w:rsid w:val="00A36D01"/>
    <w:rsid w:val="00A42BAF"/>
    <w:rsid w:val="00A42DC0"/>
    <w:rsid w:val="00A43D5D"/>
    <w:rsid w:val="00A43F54"/>
    <w:rsid w:val="00A44A6A"/>
    <w:rsid w:val="00A479DA"/>
    <w:rsid w:val="00A55FEE"/>
    <w:rsid w:val="00A61B88"/>
    <w:rsid w:val="00A61DC6"/>
    <w:rsid w:val="00A641D4"/>
    <w:rsid w:val="00A65A60"/>
    <w:rsid w:val="00A66314"/>
    <w:rsid w:val="00A6683C"/>
    <w:rsid w:val="00A67589"/>
    <w:rsid w:val="00A739F3"/>
    <w:rsid w:val="00A73B1F"/>
    <w:rsid w:val="00A7533E"/>
    <w:rsid w:val="00A75F08"/>
    <w:rsid w:val="00A76122"/>
    <w:rsid w:val="00A855A6"/>
    <w:rsid w:val="00A858D4"/>
    <w:rsid w:val="00A8728F"/>
    <w:rsid w:val="00A877C8"/>
    <w:rsid w:val="00A9202D"/>
    <w:rsid w:val="00A94423"/>
    <w:rsid w:val="00A94B22"/>
    <w:rsid w:val="00A957A1"/>
    <w:rsid w:val="00A96418"/>
    <w:rsid w:val="00A965B9"/>
    <w:rsid w:val="00A9689B"/>
    <w:rsid w:val="00A96A31"/>
    <w:rsid w:val="00A97CE2"/>
    <w:rsid w:val="00AA04EF"/>
    <w:rsid w:val="00AA5AE6"/>
    <w:rsid w:val="00AA7193"/>
    <w:rsid w:val="00AB1E92"/>
    <w:rsid w:val="00AB1EBC"/>
    <w:rsid w:val="00AB2E2D"/>
    <w:rsid w:val="00AB53C2"/>
    <w:rsid w:val="00AB61B4"/>
    <w:rsid w:val="00AC0CDE"/>
    <w:rsid w:val="00AC1856"/>
    <w:rsid w:val="00AC2B5D"/>
    <w:rsid w:val="00AC332A"/>
    <w:rsid w:val="00AC7355"/>
    <w:rsid w:val="00AD5EFE"/>
    <w:rsid w:val="00AD6606"/>
    <w:rsid w:val="00AD6DFD"/>
    <w:rsid w:val="00AD6E61"/>
    <w:rsid w:val="00AE17F3"/>
    <w:rsid w:val="00AE1F07"/>
    <w:rsid w:val="00AE2AB3"/>
    <w:rsid w:val="00AE3F55"/>
    <w:rsid w:val="00AE48ED"/>
    <w:rsid w:val="00AE5316"/>
    <w:rsid w:val="00AE58C5"/>
    <w:rsid w:val="00AF1121"/>
    <w:rsid w:val="00AF29D0"/>
    <w:rsid w:val="00AF355A"/>
    <w:rsid w:val="00AF46ED"/>
    <w:rsid w:val="00AF5C9B"/>
    <w:rsid w:val="00AF5D7B"/>
    <w:rsid w:val="00AF6635"/>
    <w:rsid w:val="00AF7077"/>
    <w:rsid w:val="00B0070E"/>
    <w:rsid w:val="00B00FF6"/>
    <w:rsid w:val="00B01AA8"/>
    <w:rsid w:val="00B030E7"/>
    <w:rsid w:val="00B05E7D"/>
    <w:rsid w:val="00B05FBA"/>
    <w:rsid w:val="00B0608D"/>
    <w:rsid w:val="00B106CF"/>
    <w:rsid w:val="00B11639"/>
    <w:rsid w:val="00B1466C"/>
    <w:rsid w:val="00B14DFF"/>
    <w:rsid w:val="00B15160"/>
    <w:rsid w:val="00B16355"/>
    <w:rsid w:val="00B16606"/>
    <w:rsid w:val="00B17486"/>
    <w:rsid w:val="00B2264B"/>
    <w:rsid w:val="00B23956"/>
    <w:rsid w:val="00B245F7"/>
    <w:rsid w:val="00B25615"/>
    <w:rsid w:val="00B2643E"/>
    <w:rsid w:val="00B276E7"/>
    <w:rsid w:val="00B27ECF"/>
    <w:rsid w:val="00B33484"/>
    <w:rsid w:val="00B37C46"/>
    <w:rsid w:val="00B40523"/>
    <w:rsid w:val="00B4205E"/>
    <w:rsid w:val="00B45443"/>
    <w:rsid w:val="00B46451"/>
    <w:rsid w:val="00B46DFC"/>
    <w:rsid w:val="00B47B5F"/>
    <w:rsid w:val="00B47E56"/>
    <w:rsid w:val="00B5019A"/>
    <w:rsid w:val="00B5272A"/>
    <w:rsid w:val="00B52916"/>
    <w:rsid w:val="00B564BC"/>
    <w:rsid w:val="00B60442"/>
    <w:rsid w:val="00B6074A"/>
    <w:rsid w:val="00B61093"/>
    <w:rsid w:val="00B61123"/>
    <w:rsid w:val="00B62FEC"/>
    <w:rsid w:val="00B63D65"/>
    <w:rsid w:val="00B64181"/>
    <w:rsid w:val="00B65B8C"/>
    <w:rsid w:val="00B65C22"/>
    <w:rsid w:val="00B65D47"/>
    <w:rsid w:val="00B66973"/>
    <w:rsid w:val="00B66E8D"/>
    <w:rsid w:val="00B73876"/>
    <w:rsid w:val="00B739E0"/>
    <w:rsid w:val="00B74EF4"/>
    <w:rsid w:val="00B75027"/>
    <w:rsid w:val="00B76BD8"/>
    <w:rsid w:val="00B8169C"/>
    <w:rsid w:val="00B82765"/>
    <w:rsid w:val="00B82C78"/>
    <w:rsid w:val="00B84A75"/>
    <w:rsid w:val="00B84BB9"/>
    <w:rsid w:val="00B860DF"/>
    <w:rsid w:val="00B87E8F"/>
    <w:rsid w:val="00B90119"/>
    <w:rsid w:val="00B90578"/>
    <w:rsid w:val="00B90FAF"/>
    <w:rsid w:val="00B911EA"/>
    <w:rsid w:val="00B91C27"/>
    <w:rsid w:val="00B9333B"/>
    <w:rsid w:val="00B94090"/>
    <w:rsid w:val="00B940DF"/>
    <w:rsid w:val="00B94FCE"/>
    <w:rsid w:val="00B95438"/>
    <w:rsid w:val="00B954CB"/>
    <w:rsid w:val="00B955D3"/>
    <w:rsid w:val="00B96AF3"/>
    <w:rsid w:val="00B97611"/>
    <w:rsid w:val="00B97E31"/>
    <w:rsid w:val="00BA5B1A"/>
    <w:rsid w:val="00BA7286"/>
    <w:rsid w:val="00BA746B"/>
    <w:rsid w:val="00BA7F50"/>
    <w:rsid w:val="00BB010B"/>
    <w:rsid w:val="00BB028D"/>
    <w:rsid w:val="00BB087E"/>
    <w:rsid w:val="00BB18FF"/>
    <w:rsid w:val="00BB191F"/>
    <w:rsid w:val="00BB23BD"/>
    <w:rsid w:val="00BB2E26"/>
    <w:rsid w:val="00BB351C"/>
    <w:rsid w:val="00BB47FB"/>
    <w:rsid w:val="00BB559F"/>
    <w:rsid w:val="00BB628A"/>
    <w:rsid w:val="00BB6436"/>
    <w:rsid w:val="00BB65BE"/>
    <w:rsid w:val="00BC15C0"/>
    <w:rsid w:val="00BC2783"/>
    <w:rsid w:val="00BC3E17"/>
    <w:rsid w:val="00BC4340"/>
    <w:rsid w:val="00BC5F44"/>
    <w:rsid w:val="00BC7158"/>
    <w:rsid w:val="00BD01FA"/>
    <w:rsid w:val="00BD2355"/>
    <w:rsid w:val="00BD344C"/>
    <w:rsid w:val="00BD39E2"/>
    <w:rsid w:val="00BD3AAC"/>
    <w:rsid w:val="00BD6B0B"/>
    <w:rsid w:val="00BD7812"/>
    <w:rsid w:val="00BE03CF"/>
    <w:rsid w:val="00BE04E1"/>
    <w:rsid w:val="00BE1CAF"/>
    <w:rsid w:val="00BE3E50"/>
    <w:rsid w:val="00BE5196"/>
    <w:rsid w:val="00BE51C5"/>
    <w:rsid w:val="00BE595B"/>
    <w:rsid w:val="00BF0F1A"/>
    <w:rsid w:val="00BF3CB5"/>
    <w:rsid w:val="00BF4B81"/>
    <w:rsid w:val="00BF5B12"/>
    <w:rsid w:val="00BF6F7E"/>
    <w:rsid w:val="00C00FAA"/>
    <w:rsid w:val="00C0396A"/>
    <w:rsid w:val="00C05907"/>
    <w:rsid w:val="00C07130"/>
    <w:rsid w:val="00C11994"/>
    <w:rsid w:val="00C12832"/>
    <w:rsid w:val="00C12AD6"/>
    <w:rsid w:val="00C13F86"/>
    <w:rsid w:val="00C14992"/>
    <w:rsid w:val="00C1602B"/>
    <w:rsid w:val="00C1632F"/>
    <w:rsid w:val="00C21535"/>
    <w:rsid w:val="00C236D1"/>
    <w:rsid w:val="00C2497A"/>
    <w:rsid w:val="00C256D9"/>
    <w:rsid w:val="00C26E23"/>
    <w:rsid w:val="00C26E59"/>
    <w:rsid w:val="00C319F4"/>
    <w:rsid w:val="00C31F78"/>
    <w:rsid w:val="00C329DA"/>
    <w:rsid w:val="00C34676"/>
    <w:rsid w:val="00C363D2"/>
    <w:rsid w:val="00C40228"/>
    <w:rsid w:val="00C4063C"/>
    <w:rsid w:val="00C40C1E"/>
    <w:rsid w:val="00C4246D"/>
    <w:rsid w:val="00C4330A"/>
    <w:rsid w:val="00C43F73"/>
    <w:rsid w:val="00C44420"/>
    <w:rsid w:val="00C4743D"/>
    <w:rsid w:val="00C47EE4"/>
    <w:rsid w:val="00C555C4"/>
    <w:rsid w:val="00C5768F"/>
    <w:rsid w:val="00C57796"/>
    <w:rsid w:val="00C62328"/>
    <w:rsid w:val="00C7064A"/>
    <w:rsid w:val="00C715BE"/>
    <w:rsid w:val="00C7186B"/>
    <w:rsid w:val="00C72246"/>
    <w:rsid w:val="00C745BD"/>
    <w:rsid w:val="00C74F1C"/>
    <w:rsid w:val="00C75FCE"/>
    <w:rsid w:val="00C7677E"/>
    <w:rsid w:val="00C76DC1"/>
    <w:rsid w:val="00C80F26"/>
    <w:rsid w:val="00C81ACE"/>
    <w:rsid w:val="00C8226B"/>
    <w:rsid w:val="00C82F7F"/>
    <w:rsid w:val="00C830C9"/>
    <w:rsid w:val="00C83192"/>
    <w:rsid w:val="00C8697B"/>
    <w:rsid w:val="00C869DA"/>
    <w:rsid w:val="00C90B9B"/>
    <w:rsid w:val="00C92097"/>
    <w:rsid w:val="00C9322D"/>
    <w:rsid w:val="00C93321"/>
    <w:rsid w:val="00C93B3C"/>
    <w:rsid w:val="00C947E5"/>
    <w:rsid w:val="00C949CC"/>
    <w:rsid w:val="00C94CCF"/>
    <w:rsid w:val="00C95C9E"/>
    <w:rsid w:val="00C96DF8"/>
    <w:rsid w:val="00C97196"/>
    <w:rsid w:val="00CA0FF2"/>
    <w:rsid w:val="00CA1139"/>
    <w:rsid w:val="00CA411B"/>
    <w:rsid w:val="00CA47D0"/>
    <w:rsid w:val="00CA5A36"/>
    <w:rsid w:val="00CA639F"/>
    <w:rsid w:val="00CA646F"/>
    <w:rsid w:val="00CB1DF6"/>
    <w:rsid w:val="00CB205B"/>
    <w:rsid w:val="00CB2830"/>
    <w:rsid w:val="00CB581C"/>
    <w:rsid w:val="00CB5B89"/>
    <w:rsid w:val="00CB5D06"/>
    <w:rsid w:val="00CB6E11"/>
    <w:rsid w:val="00CB7A5D"/>
    <w:rsid w:val="00CC1DE6"/>
    <w:rsid w:val="00CC53AD"/>
    <w:rsid w:val="00CC59F6"/>
    <w:rsid w:val="00CC5F08"/>
    <w:rsid w:val="00CD06B5"/>
    <w:rsid w:val="00CD29C6"/>
    <w:rsid w:val="00CD3522"/>
    <w:rsid w:val="00CD4A0C"/>
    <w:rsid w:val="00CD5A8C"/>
    <w:rsid w:val="00CE1393"/>
    <w:rsid w:val="00CE48D7"/>
    <w:rsid w:val="00CE4A73"/>
    <w:rsid w:val="00CE6BA6"/>
    <w:rsid w:val="00CE7A56"/>
    <w:rsid w:val="00CF0B1D"/>
    <w:rsid w:val="00CF17B9"/>
    <w:rsid w:val="00CF24FD"/>
    <w:rsid w:val="00CF3659"/>
    <w:rsid w:val="00CF3D74"/>
    <w:rsid w:val="00CF59AE"/>
    <w:rsid w:val="00CF71B5"/>
    <w:rsid w:val="00CF73FD"/>
    <w:rsid w:val="00D01034"/>
    <w:rsid w:val="00D0123C"/>
    <w:rsid w:val="00D01614"/>
    <w:rsid w:val="00D01AD2"/>
    <w:rsid w:val="00D0421A"/>
    <w:rsid w:val="00D045E2"/>
    <w:rsid w:val="00D04B84"/>
    <w:rsid w:val="00D04EA8"/>
    <w:rsid w:val="00D05F8E"/>
    <w:rsid w:val="00D06E41"/>
    <w:rsid w:val="00D07F01"/>
    <w:rsid w:val="00D12D39"/>
    <w:rsid w:val="00D1454D"/>
    <w:rsid w:val="00D16AE5"/>
    <w:rsid w:val="00D17609"/>
    <w:rsid w:val="00D20E39"/>
    <w:rsid w:val="00D23B4B"/>
    <w:rsid w:val="00D24300"/>
    <w:rsid w:val="00D2478D"/>
    <w:rsid w:val="00D2549A"/>
    <w:rsid w:val="00D2607C"/>
    <w:rsid w:val="00D265A3"/>
    <w:rsid w:val="00D267B4"/>
    <w:rsid w:val="00D268F4"/>
    <w:rsid w:val="00D27C35"/>
    <w:rsid w:val="00D30FD5"/>
    <w:rsid w:val="00D3172E"/>
    <w:rsid w:val="00D32A3A"/>
    <w:rsid w:val="00D3405E"/>
    <w:rsid w:val="00D34F50"/>
    <w:rsid w:val="00D3538D"/>
    <w:rsid w:val="00D356AF"/>
    <w:rsid w:val="00D36EC9"/>
    <w:rsid w:val="00D43CAA"/>
    <w:rsid w:val="00D440E1"/>
    <w:rsid w:val="00D46766"/>
    <w:rsid w:val="00D46A5A"/>
    <w:rsid w:val="00D474B6"/>
    <w:rsid w:val="00D507BF"/>
    <w:rsid w:val="00D50D3F"/>
    <w:rsid w:val="00D54CC9"/>
    <w:rsid w:val="00D55FA3"/>
    <w:rsid w:val="00D5755E"/>
    <w:rsid w:val="00D61D3B"/>
    <w:rsid w:val="00D6393E"/>
    <w:rsid w:val="00D63D9D"/>
    <w:rsid w:val="00D64B52"/>
    <w:rsid w:val="00D6594F"/>
    <w:rsid w:val="00D659E9"/>
    <w:rsid w:val="00D65A7B"/>
    <w:rsid w:val="00D65C92"/>
    <w:rsid w:val="00D671EB"/>
    <w:rsid w:val="00D67AF6"/>
    <w:rsid w:val="00D70017"/>
    <w:rsid w:val="00D7013E"/>
    <w:rsid w:val="00D73586"/>
    <w:rsid w:val="00D74419"/>
    <w:rsid w:val="00D8062F"/>
    <w:rsid w:val="00D80F6F"/>
    <w:rsid w:val="00D81215"/>
    <w:rsid w:val="00D84749"/>
    <w:rsid w:val="00D84EBC"/>
    <w:rsid w:val="00D85C1A"/>
    <w:rsid w:val="00D86A3A"/>
    <w:rsid w:val="00D87FF7"/>
    <w:rsid w:val="00D90546"/>
    <w:rsid w:val="00D9075F"/>
    <w:rsid w:val="00D90D63"/>
    <w:rsid w:val="00D91461"/>
    <w:rsid w:val="00D9223F"/>
    <w:rsid w:val="00D93211"/>
    <w:rsid w:val="00D951B1"/>
    <w:rsid w:val="00D952DE"/>
    <w:rsid w:val="00D96471"/>
    <w:rsid w:val="00DA09EB"/>
    <w:rsid w:val="00DA10F3"/>
    <w:rsid w:val="00DA1F5E"/>
    <w:rsid w:val="00DA33E8"/>
    <w:rsid w:val="00DA5535"/>
    <w:rsid w:val="00DA566D"/>
    <w:rsid w:val="00DA5D98"/>
    <w:rsid w:val="00DA65BF"/>
    <w:rsid w:val="00DB18A6"/>
    <w:rsid w:val="00DB1FEE"/>
    <w:rsid w:val="00DB2475"/>
    <w:rsid w:val="00DB2968"/>
    <w:rsid w:val="00DB33EC"/>
    <w:rsid w:val="00DB3427"/>
    <w:rsid w:val="00DB45A6"/>
    <w:rsid w:val="00DB45E3"/>
    <w:rsid w:val="00DB4D82"/>
    <w:rsid w:val="00DB5FFC"/>
    <w:rsid w:val="00DC08B7"/>
    <w:rsid w:val="00DC0EC0"/>
    <w:rsid w:val="00DC1556"/>
    <w:rsid w:val="00DC26EE"/>
    <w:rsid w:val="00DC31A4"/>
    <w:rsid w:val="00DC3D5D"/>
    <w:rsid w:val="00DC46FE"/>
    <w:rsid w:val="00DC7855"/>
    <w:rsid w:val="00DD187E"/>
    <w:rsid w:val="00DD2182"/>
    <w:rsid w:val="00DD35C8"/>
    <w:rsid w:val="00DD39C7"/>
    <w:rsid w:val="00DD5EBC"/>
    <w:rsid w:val="00DD75CD"/>
    <w:rsid w:val="00DE0232"/>
    <w:rsid w:val="00DE1476"/>
    <w:rsid w:val="00DE2E97"/>
    <w:rsid w:val="00DE3C2C"/>
    <w:rsid w:val="00DE60CE"/>
    <w:rsid w:val="00DF0723"/>
    <w:rsid w:val="00DF155F"/>
    <w:rsid w:val="00DF4048"/>
    <w:rsid w:val="00DF4E37"/>
    <w:rsid w:val="00DF77CE"/>
    <w:rsid w:val="00E058DC"/>
    <w:rsid w:val="00E06C1A"/>
    <w:rsid w:val="00E079AA"/>
    <w:rsid w:val="00E102A2"/>
    <w:rsid w:val="00E120F4"/>
    <w:rsid w:val="00E132E9"/>
    <w:rsid w:val="00E135DA"/>
    <w:rsid w:val="00E172A5"/>
    <w:rsid w:val="00E17B90"/>
    <w:rsid w:val="00E20756"/>
    <w:rsid w:val="00E208C7"/>
    <w:rsid w:val="00E20CCF"/>
    <w:rsid w:val="00E21862"/>
    <w:rsid w:val="00E21865"/>
    <w:rsid w:val="00E228A2"/>
    <w:rsid w:val="00E22C89"/>
    <w:rsid w:val="00E23E30"/>
    <w:rsid w:val="00E243A7"/>
    <w:rsid w:val="00E24899"/>
    <w:rsid w:val="00E249E6"/>
    <w:rsid w:val="00E27B09"/>
    <w:rsid w:val="00E34772"/>
    <w:rsid w:val="00E34E25"/>
    <w:rsid w:val="00E34F9C"/>
    <w:rsid w:val="00E358EA"/>
    <w:rsid w:val="00E364C4"/>
    <w:rsid w:val="00E371CD"/>
    <w:rsid w:val="00E3765C"/>
    <w:rsid w:val="00E3784F"/>
    <w:rsid w:val="00E40B23"/>
    <w:rsid w:val="00E42D06"/>
    <w:rsid w:val="00E42E22"/>
    <w:rsid w:val="00E42EB1"/>
    <w:rsid w:val="00E43E20"/>
    <w:rsid w:val="00E47345"/>
    <w:rsid w:val="00E479BE"/>
    <w:rsid w:val="00E47D61"/>
    <w:rsid w:val="00E516AE"/>
    <w:rsid w:val="00E51A8C"/>
    <w:rsid w:val="00E552E0"/>
    <w:rsid w:val="00E5797A"/>
    <w:rsid w:val="00E60EC3"/>
    <w:rsid w:val="00E611CA"/>
    <w:rsid w:val="00E615B6"/>
    <w:rsid w:val="00E6369D"/>
    <w:rsid w:val="00E63817"/>
    <w:rsid w:val="00E64683"/>
    <w:rsid w:val="00E64FA9"/>
    <w:rsid w:val="00E672C2"/>
    <w:rsid w:val="00E67AD7"/>
    <w:rsid w:val="00E717B3"/>
    <w:rsid w:val="00E718A3"/>
    <w:rsid w:val="00E71CE8"/>
    <w:rsid w:val="00E71D49"/>
    <w:rsid w:val="00E7290A"/>
    <w:rsid w:val="00E72B89"/>
    <w:rsid w:val="00E731B0"/>
    <w:rsid w:val="00E73823"/>
    <w:rsid w:val="00E7671C"/>
    <w:rsid w:val="00E76CFF"/>
    <w:rsid w:val="00E77A16"/>
    <w:rsid w:val="00E802B7"/>
    <w:rsid w:val="00E803A3"/>
    <w:rsid w:val="00E80DD4"/>
    <w:rsid w:val="00E80FE4"/>
    <w:rsid w:val="00E842D7"/>
    <w:rsid w:val="00E8538E"/>
    <w:rsid w:val="00E854D2"/>
    <w:rsid w:val="00E858DD"/>
    <w:rsid w:val="00E859D0"/>
    <w:rsid w:val="00E87132"/>
    <w:rsid w:val="00E87DE0"/>
    <w:rsid w:val="00E91769"/>
    <w:rsid w:val="00E938E4"/>
    <w:rsid w:val="00E93B2F"/>
    <w:rsid w:val="00E93DC1"/>
    <w:rsid w:val="00E941D4"/>
    <w:rsid w:val="00E94628"/>
    <w:rsid w:val="00E96495"/>
    <w:rsid w:val="00E96B5C"/>
    <w:rsid w:val="00E96E21"/>
    <w:rsid w:val="00E972E4"/>
    <w:rsid w:val="00E97AD1"/>
    <w:rsid w:val="00E97C09"/>
    <w:rsid w:val="00EA1243"/>
    <w:rsid w:val="00EA1584"/>
    <w:rsid w:val="00EA1586"/>
    <w:rsid w:val="00EA1DF9"/>
    <w:rsid w:val="00EA31E8"/>
    <w:rsid w:val="00EA42FB"/>
    <w:rsid w:val="00EA49A6"/>
    <w:rsid w:val="00EA58F5"/>
    <w:rsid w:val="00EA59B5"/>
    <w:rsid w:val="00EA62CF"/>
    <w:rsid w:val="00EA7D3D"/>
    <w:rsid w:val="00EB02A6"/>
    <w:rsid w:val="00EB26EA"/>
    <w:rsid w:val="00EB4019"/>
    <w:rsid w:val="00EC0481"/>
    <w:rsid w:val="00EC12DD"/>
    <w:rsid w:val="00EC14DC"/>
    <w:rsid w:val="00EC23F0"/>
    <w:rsid w:val="00EC623D"/>
    <w:rsid w:val="00EC7468"/>
    <w:rsid w:val="00EC750C"/>
    <w:rsid w:val="00EC7763"/>
    <w:rsid w:val="00EC7FD4"/>
    <w:rsid w:val="00ED047B"/>
    <w:rsid w:val="00ED0E43"/>
    <w:rsid w:val="00ED19F3"/>
    <w:rsid w:val="00ED5AEB"/>
    <w:rsid w:val="00ED7500"/>
    <w:rsid w:val="00ED7C7E"/>
    <w:rsid w:val="00ED7D1F"/>
    <w:rsid w:val="00EE0D00"/>
    <w:rsid w:val="00EE5AFB"/>
    <w:rsid w:val="00EE639C"/>
    <w:rsid w:val="00EE6534"/>
    <w:rsid w:val="00EE682C"/>
    <w:rsid w:val="00EE7F24"/>
    <w:rsid w:val="00EF0058"/>
    <w:rsid w:val="00EF0948"/>
    <w:rsid w:val="00EF11BD"/>
    <w:rsid w:val="00EF24A7"/>
    <w:rsid w:val="00EF4343"/>
    <w:rsid w:val="00EF47EB"/>
    <w:rsid w:val="00EF6647"/>
    <w:rsid w:val="00EF7104"/>
    <w:rsid w:val="00F02136"/>
    <w:rsid w:val="00F02281"/>
    <w:rsid w:val="00F02F1C"/>
    <w:rsid w:val="00F041CC"/>
    <w:rsid w:val="00F05265"/>
    <w:rsid w:val="00F076DB"/>
    <w:rsid w:val="00F13310"/>
    <w:rsid w:val="00F139CF"/>
    <w:rsid w:val="00F22D76"/>
    <w:rsid w:val="00F2523A"/>
    <w:rsid w:val="00F2669E"/>
    <w:rsid w:val="00F27337"/>
    <w:rsid w:val="00F3068F"/>
    <w:rsid w:val="00F31343"/>
    <w:rsid w:val="00F314E7"/>
    <w:rsid w:val="00F31A57"/>
    <w:rsid w:val="00F32051"/>
    <w:rsid w:val="00F32140"/>
    <w:rsid w:val="00F33EDA"/>
    <w:rsid w:val="00F34A9C"/>
    <w:rsid w:val="00F35BDF"/>
    <w:rsid w:val="00F37378"/>
    <w:rsid w:val="00F41E4E"/>
    <w:rsid w:val="00F50173"/>
    <w:rsid w:val="00F5161B"/>
    <w:rsid w:val="00F518C7"/>
    <w:rsid w:val="00F51B8A"/>
    <w:rsid w:val="00F52732"/>
    <w:rsid w:val="00F6008B"/>
    <w:rsid w:val="00F61DE5"/>
    <w:rsid w:val="00F622E9"/>
    <w:rsid w:val="00F62F80"/>
    <w:rsid w:val="00F67200"/>
    <w:rsid w:val="00F6733A"/>
    <w:rsid w:val="00F705A4"/>
    <w:rsid w:val="00F7171C"/>
    <w:rsid w:val="00F7540F"/>
    <w:rsid w:val="00F80B2F"/>
    <w:rsid w:val="00F80DC0"/>
    <w:rsid w:val="00F817F2"/>
    <w:rsid w:val="00F8342E"/>
    <w:rsid w:val="00F83448"/>
    <w:rsid w:val="00F85765"/>
    <w:rsid w:val="00F859D2"/>
    <w:rsid w:val="00F86409"/>
    <w:rsid w:val="00F86857"/>
    <w:rsid w:val="00F8701C"/>
    <w:rsid w:val="00F8719E"/>
    <w:rsid w:val="00F876AC"/>
    <w:rsid w:val="00F87CEB"/>
    <w:rsid w:val="00F90796"/>
    <w:rsid w:val="00F913C7"/>
    <w:rsid w:val="00F914C2"/>
    <w:rsid w:val="00F92EFA"/>
    <w:rsid w:val="00FA09CA"/>
    <w:rsid w:val="00FA30B5"/>
    <w:rsid w:val="00FA3FE5"/>
    <w:rsid w:val="00FB0043"/>
    <w:rsid w:val="00FB23F7"/>
    <w:rsid w:val="00FB35B0"/>
    <w:rsid w:val="00FB5EE1"/>
    <w:rsid w:val="00FB6977"/>
    <w:rsid w:val="00FC098F"/>
    <w:rsid w:val="00FC1518"/>
    <w:rsid w:val="00FC2351"/>
    <w:rsid w:val="00FC61B3"/>
    <w:rsid w:val="00FC67CA"/>
    <w:rsid w:val="00FC7306"/>
    <w:rsid w:val="00FC74DD"/>
    <w:rsid w:val="00FD1975"/>
    <w:rsid w:val="00FD4B92"/>
    <w:rsid w:val="00FD581D"/>
    <w:rsid w:val="00FD6841"/>
    <w:rsid w:val="00FD7F54"/>
    <w:rsid w:val="00FE0753"/>
    <w:rsid w:val="00FE21B7"/>
    <w:rsid w:val="00FE2505"/>
    <w:rsid w:val="00FE27ED"/>
    <w:rsid w:val="00FE36C5"/>
    <w:rsid w:val="00FF351E"/>
    <w:rsid w:val="00FF3A45"/>
    <w:rsid w:val="00FF410E"/>
    <w:rsid w:val="00FF539B"/>
    <w:rsid w:val="00FF5B6D"/>
    <w:rsid w:val="00FF6145"/>
    <w:rsid w:val="01EE7905"/>
    <w:rsid w:val="0BE33B81"/>
    <w:rsid w:val="1024696E"/>
    <w:rsid w:val="19890452"/>
    <w:rsid w:val="1AAF7093"/>
    <w:rsid w:val="2B105FC8"/>
    <w:rsid w:val="42261F33"/>
    <w:rsid w:val="44F75707"/>
    <w:rsid w:val="52AF43A0"/>
    <w:rsid w:val="59E15A0C"/>
    <w:rsid w:val="61A841C7"/>
    <w:rsid w:val="64784412"/>
    <w:rsid w:val="67BE628B"/>
    <w:rsid w:val="6E6D6059"/>
    <w:rsid w:val="720D17CE"/>
    <w:rsid w:val="782C478A"/>
    <w:rsid w:val="7DE321F1"/>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nhideWhenUsed="0" w:uiPriority="9" w:semiHidden="0" w:name="heading 8"/>
    <w:lsdException w:qFormat="1" w:unhideWhenUsed="0" w:uiPriority="9" w:semiHidden="0" w:name="heading 9"/>
    <w:lsdException w:qFormat="1" w:unhideWhenUsed="0" w:uiPriority="0" w:name="index 1"/>
    <w:lsdException w:qFormat="1" w:unhideWhenUsed="0" w:uiPriority="0" w:name="index 2"/>
    <w:lsdException w:qFormat="1" w:unhideWhenUsed="0" w:uiPriority="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nhideWhenUsed="0" w:uiPriority="99" w:name="annotation text"/>
    <w:lsdException w:qFormat="1" w:uiPriority="0" w:semiHidden="0" w:name="header"/>
    <w:lsdException w:qFormat="1" w:uiPriority="99" w:semiHidden="0" w:name="footer"/>
    <w:lsdException w:qFormat="1" w:unhideWhenUsed="0" w:uiPriority="0" w:name="index heading"/>
    <w:lsdException w:qFormat="1" w:unhideWhenUsed="0" w:uiPriority="35"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qFormat="1" w:uiPriority="99" w:semiHidden="0" w:name="annotation reference"/>
    <w:lsdException w:qFormat="1" w:unhideWhenUsed="0" w:uiPriority="0" w:semiHidden="0" w:name="line number"/>
    <w:lsdException w:qFormat="1" w:unhideWhenUsed="0" w:uiPriority="0" w:semiHidden="0" w:name="page number"/>
    <w:lsdException w:uiPriority="99" w:name="endnote reference"/>
    <w:lsdException w:qFormat="1" w:unhideWhenUsed="0" w:uiPriority="0" w:name="endnote text"/>
    <w:lsdException w:uiPriority="99" w:name="table of authorities"/>
    <w:lsdException w:qFormat="1" w:unhideWhenUsed="0" w:uiPriority="0" w:name="macro"/>
    <w:lsdException w:uiPriority="99" w:name="toa heading"/>
    <w:lsdException w:uiPriority="99" w:name="List"/>
    <w:lsdException w:qFormat="1" w:unhideWhenUsed="0" w:uiPriority="0" w:semiHidden="0" w:name="List Bullet"/>
    <w:lsdException w:qFormat="1" w:unhideWhenUsed="0" w:uiPriority="0" w:semiHidden="0" w:name="List Number"/>
    <w:lsdException w:qFormat="1" w:unhideWhenUsed="0" w:uiPriority="0" w:semiHidden="0" w:name="List 2"/>
    <w:lsdException w:uiPriority="99" w:name="List 3"/>
    <w:lsdException w:uiPriority="99" w:name="List 4"/>
    <w:lsdException w:uiPriority="99"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0" w:semiHidden="0" w:name="Title"/>
    <w:lsdException w:qFormat="1" w:unhideWhenUsed="0" w:uiPriority="0" w:semiHidden="0" w:name="Closing"/>
    <w:lsdException w:uiPriority="99" w:name="Signature"/>
    <w:lsdException w:uiPriority="1" w:name="Default Paragraph Font"/>
    <w:lsdException w:qFormat="1" w:uiPriority="99"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name="Note Heading"/>
    <w:lsdException w:qFormat="1" w:unhideWhenUsed="0" w:uiPriority="99" w:semiHidden="0" w:name="Body Text 2"/>
    <w:lsdException w:qFormat="1" w:unhideWhenUsed="0" w:uiPriority="0" w:semiHidden="0" w:name="Body Text 3"/>
    <w:lsdException w:qFormat="1" w:unhideWhenUsed="0" w:uiPriority="99"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qFormat="1" w:unhideWhenUsed="0" w:uiPriority="0" w:semiHidden="0" w:name="Plain Text"/>
    <w:lsdException w:qFormat="1" w:unhideWhenUsed="0" w:uiPriority="0"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line="360" w:lineRule="auto"/>
      <w:ind w:firstLine="200" w:firstLineChars="200"/>
      <w:jc w:val="both"/>
    </w:pPr>
    <w:rPr>
      <w:rFonts w:ascii="Times New Roman" w:hAnsi="Times New Roman" w:eastAsia="仿宋_GB2312" w:cs="Times New Roman"/>
      <w:sz w:val="24"/>
      <w:szCs w:val="22"/>
      <w:lang w:val="en-US" w:eastAsia="zh-CN" w:bidi="ar-SA"/>
    </w:rPr>
  </w:style>
  <w:style w:type="paragraph" w:styleId="3">
    <w:name w:val="heading 1"/>
    <w:basedOn w:val="1"/>
    <w:next w:val="1"/>
    <w:link w:val="81"/>
    <w:qFormat/>
    <w:uiPriority w:val="9"/>
    <w:pPr>
      <w:numPr>
        <w:ilvl w:val="0"/>
        <w:numId w:val="1"/>
      </w:numPr>
      <w:adjustRightInd w:val="0"/>
      <w:snapToGrid w:val="0"/>
      <w:ind w:left="0" w:firstLine="0" w:firstLineChars="0"/>
      <w:jc w:val="center"/>
      <w:outlineLvl w:val="0"/>
    </w:pPr>
    <w:rPr>
      <w:b/>
      <w:bCs/>
      <w:sz w:val="32"/>
      <w:szCs w:val="44"/>
    </w:rPr>
  </w:style>
  <w:style w:type="paragraph" w:styleId="4">
    <w:name w:val="heading 2"/>
    <w:basedOn w:val="1"/>
    <w:next w:val="1"/>
    <w:link w:val="83"/>
    <w:qFormat/>
    <w:uiPriority w:val="9"/>
    <w:pPr>
      <w:numPr>
        <w:ilvl w:val="1"/>
        <w:numId w:val="1"/>
      </w:numPr>
      <w:adjustRightInd w:val="0"/>
      <w:snapToGrid w:val="0"/>
      <w:spacing w:beforeLines="50"/>
      <w:ind w:firstLineChars="0"/>
      <w:outlineLvl w:val="1"/>
    </w:pPr>
    <w:rPr>
      <w:b/>
      <w:bCs/>
      <w:sz w:val="30"/>
      <w:szCs w:val="32"/>
    </w:rPr>
  </w:style>
  <w:style w:type="paragraph" w:styleId="5">
    <w:name w:val="heading 3"/>
    <w:basedOn w:val="1"/>
    <w:next w:val="1"/>
    <w:link w:val="84"/>
    <w:qFormat/>
    <w:uiPriority w:val="9"/>
    <w:pPr>
      <w:numPr>
        <w:ilvl w:val="2"/>
        <w:numId w:val="1"/>
      </w:numPr>
      <w:ind w:firstLineChars="0"/>
      <w:outlineLvl w:val="2"/>
    </w:pPr>
    <w:rPr>
      <w:b/>
      <w:bCs/>
      <w:sz w:val="28"/>
      <w:szCs w:val="32"/>
    </w:rPr>
  </w:style>
  <w:style w:type="paragraph" w:styleId="6">
    <w:name w:val="heading 4"/>
    <w:basedOn w:val="1"/>
    <w:next w:val="1"/>
    <w:link w:val="85"/>
    <w:qFormat/>
    <w:uiPriority w:val="9"/>
    <w:pPr>
      <w:numPr>
        <w:ilvl w:val="3"/>
        <w:numId w:val="1"/>
      </w:numPr>
      <w:ind w:firstLineChars="0"/>
      <w:outlineLvl w:val="3"/>
    </w:pPr>
    <w:rPr>
      <w:b/>
      <w:bCs/>
      <w:sz w:val="28"/>
      <w:szCs w:val="28"/>
    </w:rPr>
  </w:style>
  <w:style w:type="paragraph" w:styleId="7">
    <w:name w:val="heading 5"/>
    <w:basedOn w:val="1"/>
    <w:next w:val="1"/>
    <w:link w:val="86"/>
    <w:qFormat/>
    <w:uiPriority w:val="9"/>
    <w:pPr>
      <w:keepNext/>
      <w:keepLines/>
      <w:spacing w:before="280" w:after="290" w:line="376" w:lineRule="auto"/>
      <w:outlineLvl w:val="4"/>
    </w:pPr>
    <w:rPr>
      <w:rFonts w:ascii="Calibri" w:hAnsi="Calibri"/>
      <w:b/>
      <w:bCs/>
      <w:sz w:val="28"/>
      <w:szCs w:val="28"/>
    </w:rPr>
  </w:style>
  <w:style w:type="paragraph" w:styleId="8">
    <w:name w:val="heading 6"/>
    <w:basedOn w:val="1"/>
    <w:next w:val="1"/>
    <w:link w:val="100"/>
    <w:qFormat/>
    <w:uiPriority w:val="9"/>
    <w:pPr>
      <w:keepNext/>
      <w:keepLines/>
      <w:tabs>
        <w:tab w:val="left" w:pos="1152"/>
      </w:tabs>
      <w:spacing w:beforeLines="50" w:after="64" w:line="320" w:lineRule="auto"/>
      <w:ind w:left="1152" w:hanging="1152"/>
      <w:outlineLvl w:val="5"/>
    </w:pPr>
    <w:rPr>
      <w:rFonts w:ascii="Arial" w:hAnsi="Arial" w:eastAsia="黑体"/>
      <w:b/>
      <w:bCs/>
      <w:spacing w:val="14"/>
      <w:szCs w:val="24"/>
    </w:rPr>
  </w:style>
  <w:style w:type="paragraph" w:styleId="9">
    <w:name w:val="heading 7"/>
    <w:basedOn w:val="1"/>
    <w:next w:val="1"/>
    <w:link w:val="101"/>
    <w:qFormat/>
    <w:uiPriority w:val="9"/>
    <w:pPr>
      <w:keepNext/>
      <w:keepLines/>
      <w:tabs>
        <w:tab w:val="left" w:pos="1296"/>
      </w:tabs>
      <w:spacing w:beforeLines="50" w:after="64" w:line="320" w:lineRule="auto"/>
      <w:ind w:left="1296" w:hanging="1296"/>
      <w:outlineLvl w:val="6"/>
    </w:pPr>
    <w:rPr>
      <w:b/>
      <w:bCs/>
      <w:spacing w:val="14"/>
      <w:szCs w:val="24"/>
    </w:rPr>
  </w:style>
  <w:style w:type="paragraph" w:styleId="10">
    <w:name w:val="heading 8"/>
    <w:basedOn w:val="1"/>
    <w:next w:val="1"/>
    <w:link w:val="102"/>
    <w:qFormat/>
    <w:uiPriority w:val="9"/>
    <w:pPr>
      <w:keepNext/>
      <w:keepLines/>
      <w:tabs>
        <w:tab w:val="left" w:pos="1440"/>
      </w:tabs>
      <w:spacing w:beforeLines="50" w:after="64" w:line="320" w:lineRule="auto"/>
      <w:ind w:left="1440" w:hanging="1440"/>
      <w:outlineLvl w:val="7"/>
    </w:pPr>
    <w:rPr>
      <w:rFonts w:ascii="Arial" w:hAnsi="Arial" w:eastAsia="黑体"/>
      <w:spacing w:val="14"/>
      <w:szCs w:val="24"/>
    </w:rPr>
  </w:style>
  <w:style w:type="paragraph" w:styleId="11">
    <w:name w:val="heading 9"/>
    <w:basedOn w:val="1"/>
    <w:next w:val="1"/>
    <w:link w:val="103"/>
    <w:qFormat/>
    <w:uiPriority w:val="9"/>
    <w:pPr>
      <w:keepNext/>
      <w:keepLines/>
      <w:tabs>
        <w:tab w:val="left" w:pos="1584"/>
      </w:tabs>
      <w:spacing w:beforeLines="50" w:after="64" w:line="320" w:lineRule="auto"/>
      <w:ind w:left="1584" w:hanging="1584"/>
      <w:outlineLvl w:val="8"/>
    </w:pPr>
    <w:rPr>
      <w:rFonts w:ascii="Arial" w:hAnsi="Arial" w:eastAsia="黑体"/>
      <w:spacing w:val="14"/>
      <w:sz w:val="20"/>
      <w:szCs w:val="21"/>
    </w:rPr>
  </w:style>
  <w:style w:type="character" w:default="1" w:styleId="73">
    <w:name w:val="Default Paragraph Font"/>
    <w:semiHidden/>
    <w:unhideWhenUsed/>
    <w:uiPriority w:val="1"/>
  </w:style>
  <w:style w:type="table" w:default="1" w:styleId="71">
    <w:name w:val="Normal Table"/>
    <w:semiHidden/>
    <w:unhideWhenUsed/>
    <w:uiPriority w:val="99"/>
    <w:tblPr>
      <w:tblCellMar>
        <w:top w:w="0" w:type="dxa"/>
        <w:left w:w="108" w:type="dxa"/>
        <w:bottom w:w="0" w:type="dxa"/>
        <w:right w:w="108" w:type="dxa"/>
      </w:tblCellMar>
    </w:tblPr>
  </w:style>
  <w:style w:type="paragraph" w:styleId="2">
    <w:name w:val="macro"/>
    <w:link w:val="374"/>
    <w:semiHidden/>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eastAsia="宋体" w:cs="Courier New"/>
      <w:kern w:val="2"/>
      <w:sz w:val="24"/>
      <w:szCs w:val="24"/>
      <w:lang w:val="en-US" w:eastAsia="zh-CN" w:bidi="ar-SA"/>
    </w:rPr>
  </w:style>
  <w:style w:type="paragraph" w:styleId="12">
    <w:name w:val="toc 7"/>
    <w:basedOn w:val="1"/>
    <w:next w:val="1"/>
    <w:qFormat/>
    <w:uiPriority w:val="39"/>
    <w:pPr>
      <w:ind w:left="1440"/>
      <w:jc w:val="left"/>
    </w:pPr>
    <w:rPr>
      <w:rFonts w:ascii="Calibri" w:hAnsi="Calibri" w:cs="Calibri"/>
      <w:sz w:val="18"/>
      <w:szCs w:val="18"/>
    </w:rPr>
  </w:style>
  <w:style w:type="paragraph" w:styleId="13">
    <w:name w:val="List Number 2"/>
    <w:basedOn w:val="1"/>
    <w:qFormat/>
    <w:uiPriority w:val="0"/>
    <w:pPr>
      <w:tabs>
        <w:tab w:val="left" w:pos="780"/>
      </w:tabs>
      <w:spacing w:line="240" w:lineRule="auto"/>
      <w:ind w:left="720" w:leftChars="200" w:hanging="360" w:hangingChars="200"/>
    </w:pPr>
    <w:rPr>
      <w:kern w:val="2"/>
      <w:sz w:val="21"/>
      <w:szCs w:val="24"/>
    </w:rPr>
  </w:style>
  <w:style w:type="paragraph" w:styleId="14">
    <w:name w:val="Note Heading"/>
    <w:basedOn w:val="1"/>
    <w:next w:val="1"/>
    <w:link w:val="387"/>
    <w:semiHidden/>
    <w:qFormat/>
    <w:uiPriority w:val="0"/>
    <w:pPr>
      <w:spacing w:line="240" w:lineRule="auto"/>
      <w:jc w:val="center"/>
    </w:pPr>
    <w:rPr>
      <w:rFonts w:ascii="宋体" w:hAnsi="宋体"/>
      <w:color w:val="000000"/>
      <w:sz w:val="20"/>
      <w:szCs w:val="21"/>
    </w:rPr>
  </w:style>
  <w:style w:type="paragraph" w:styleId="15">
    <w:name w:val="List Bullet 4"/>
    <w:basedOn w:val="1"/>
    <w:qFormat/>
    <w:uiPriority w:val="0"/>
    <w:pPr>
      <w:tabs>
        <w:tab w:val="left" w:pos="1620"/>
      </w:tabs>
      <w:spacing w:line="240" w:lineRule="auto"/>
      <w:ind w:left="1620" w:leftChars="600" w:hanging="360" w:hangingChars="200"/>
    </w:pPr>
    <w:rPr>
      <w:kern w:val="2"/>
      <w:sz w:val="21"/>
      <w:szCs w:val="24"/>
    </w:rPr>
  </w:style>
  <w:style w:type="paragraph" w:styleId="16">
    <w:name w:val="index 8"/>
    <w:basedOn w:val="1"/>
    <w:next w:val="1"/>
    <w:semiHidden/>
    <w:qFormat/>
    <w:uiPriority w:val="0"/>
    <w:pPr>
      <w:ind w:left="1920" w:hanging="240"/>
      <w:jc w:val="left"/>
    </w:pPr>
    <w:rPr>
      <w:kern w:val="2"/>
      <w:sz w:val="20"/>
      <w:szCs w:val="20"/>
    </w:rPr>
  </w:style>
  <w:style w:type="paragraph" w:styleId="17">
    <w:name w:val="E-mail Signature"/>
    <w:basedOn w:val="1"/>
    <w:link w:val="392"/>
    <w:semiHidden/>
    <w:qFormat/>
    <w:uiPriority w:val="0"/>
    <w:pPr>
      <w:spacing w:line="240" w:lineRule="auto"/>
    </w:pPr>
    <w:rPr>
      <w:rFonts w:ascii="宋体" w:hAnsi="宋体"/>
      <w:color w:val="000000"/>
      <w:sz w:val="20"/>
      <w:szCs w:val="21"/>
    </w:rPr>
  </w:style>
  <w:style w:type="paragraph" w:styleId="18">
    <w:name w:val="List Number"/>
    <w:basedOn w:val="1"/>
    <w:qFormat/>
    <w:uiPriority w:val="0"/>
    <w:pPr>
      <w:numPr>
        <w:ilvl w:val="0"/>
        <w:numId w:val="2"/>
      </w:numPr>
      <w:tabs>
        <w:tab w:val="left" w:pos="360"/>
        <w:tab w:val="clear" w:pos="1200"/>
      </w:tabs>
      <w:spacing w:line="240" w:lineRule="auto"/>
      <w:ind w:left="360" w:leftChars="0"/>
    </w:pPr>
    <w:rPr>
      <w:kern w:val="2"/>
      <w:sz w:val="21"/>
      <w:szCs w:val="24"/>
    </w:rPr>
  </w:style>
  <w:style w:type="paragraph" w:styleId="19">
    <w:name w:val="Normal Indent"/>
    <w:basedOn w:val="1"/>
    <w:link w:val="381"/>
    <w:qFormat/>
    <w:uiPriority w:val="0"/>
    <w:rPr>
      <w:szCs w:val="20"/>
    </w:rPr>
  </w:style>
  <w:style w:type="paragraph" w:styleId="20">
    <w:name w:val="caption"/>
    <w:basedOn w:val="1"/>
    <w:next w:val="1"/>
    <w:qFormat/>
    <w:uiPriority w:val="35"/>
    <w:pPr>
      <w:jc w:val="center"/>
    </w:pPr>
    <w:rPr>
      <w:rFonts w:eastAsia="黑体"/>
      <w:sz w:val="21"/>
      <w:szCs w:val="20"/>
    </w:rPr>
  </w:style>
  <w:style w:type="paragraph" w:styleId="21">
    <w:name w:val="index 5"/>
    <w:basedOn w:val="1"/>
    <w:next w:val="1"/>
    <w:semiHidden/>
    <w:qFormat/>
    <w:uiPriority w:val="0"/>
    <w:pPr>
      <w:ind w:left="1200" w:hanging="240"/>
      <w:jc w:val="left"/>
    </w:pPr>
    <w:rPr>
      <w:kern w:val="2"/>
      <w:sz w:val="20"/>
      <w:szCs w:val="20"/>
    </w:rPr>
  </w:style>
  <w:style w:type="paragraph" w:styleId="22">
    <w:name w:val="List Bullet"/>
    <w:basedOn w:val="1"/>
    <w:qFormat/>
    <w:uiPriority w:val="0"/>
    <w:pPr>
      <w:numPr>
        <w:ilvl w:val="0"/>
        <w:numId w:val="3"/>
      </w:numPr>
      <w:ind w:hanging="200" w:hangingChars="200"/>
    </w:pPr>
    <w:rPr>
      <w:kern w:val="2"/>
      <w:szCs w:val="20"/>
    </w:rPr>
  </w:style>
  <w:style w:type="paragraph" w:styleId="23">
    <w:name w:val="Document Map"/>
    <w:basedOn w:val="1"/>
    <w:link w:val="82"/>
    <w:unhideWhenUsed/>
    <w:qFormat/>
    <w:uiPriority w:val="99"/>
    <w:rPr>
      <w:rFonts w:ascii="宋体" w:hAnsi="Calibri"/>
      <w:sz w:val="18"/>
      <w:szCs w:val="18"/>
    </w:rPr>
  </w:style>
  <w:style w:type="paragraph" w:styleId="24">
    <w:name w:val="annotation text"/>
    <w:basedOn w:val="1"/>
    <w:link w:val="324"/>
    <w:semiHidden/>
    <w:qFormat/>
    <w:uiPriority w:val="99"/>
    <w:pPr>
      <w:ind w:firstLine="454"/>
      <w:jc w:val="left"/>
    </w:pPr>
    <w:rPr>
      <w:spacing w:val="14"/>
      <w:szCs w:val="20"/>
    </w:rPr>
  </w:style>
  <w:style w:type="paragraph" w:styleId="25">
    <w:name w:val="index 6"/>
    <w:basedOn w:val="1"/>
    <w:next w:val="1"/>
    <w:semiHidden/>
    <w:qFormat/>
    <w:uiPriority w:val="0"/>
    <w:pPr>
      <w:ind w:left="1440" w:hanging="240"/>
      <w:jc w:val="left"/>
    </w:pPr>
    <w:rPr>
      <w:kern w:val="2"/>
      <w:sz w:val="20"/>
      <w:szCs w:val="20"/>
    </w:rPr>
  </w:style>
  <w:style w:type="paragraph" w:styleId="26">
    <w:name w:val="Salutation"/>
    <w:basedOn w:val="1"/>
    <w:next w:val="1"/>
    <w:link w:val="265"/>
    <w:qFormat/>
    <w:uiPriority w:val="0"/>
    <w:pPr>
      <w:spacing w:line="240" w:lineRule="auto"/>
    </w:pPr>
    <w:rPr>
      <w:sz w:val="28"/>
      <w:szCs w:val="24"/>
    </w:rPr>
  </w:style>
  <w:style w:type="paragraph" w:styleId="27">
    <w:name w:val="Body Text 3"/>
    <w:basedOn w:val="1"/>
    <w:link w:val="279"/>
    <w:qFormat/>
    <w:uiPriority w:val="0"/>
    <w:pPr>
      <w:adjustRightInd w:val="0"/>
      <w:snapToGrid w:val="0"/>
    </w:pPr>
    <w:rPr>
      <w:szCs w:val="20"/>
    </w:rPr>
  </w:style>
  <w:style w:type="paragraph" w:styleId="28">
    <w:name w:val="Closing"/>
    <w:basedOn w:val="1"/>
    <w:link w:val="266"/>
    <w:qFormat/>
    <w:uiPriority w:val="0"/>
    <w:pPr>
      <w:spacing w:line="240" w:lineRule="auto"/>
      <w:ind w:left="100" w:leftChars="2100"/>
    </w:pPr>
    <w:rPr>
      <w:sz w:val="28"/>
      <w:szCs w:val="24"/>
    </w:rPr>
  </w:style>
  <w:style w:type="paragraph" w:styleId="29">
    <w:name w:val="List Bullet 3"/>
    <w:basedOn w:val="1"/>
    <w:qFormat/>
    <w:uiPriority w:val="0"/>
    <w:pPr>
      <w:tabs>
        <w:tab w:val="left" w:pos="1200"/>
      </w:tabs>
      <w:spacing w:line="240" w:lineRule="auto"/>
      <w:ind w:left="1200" w:leftChars="400" w:hanging="360" w:hangingChars="200"/>
    </w:pPr>
    <w:rPr>
      <w:kern w:val="2"/>
      <w:sz w:val="21"/>
      <w:szCs w:val="24"/>
    </w:rPr>
  </w:style>
  <w:style w:type="paragraph" w:styleId="30">
    <w:name w:val="Body Text"/>
    <w:basedOn w:val="1"/>
    <w:link w:val="106"/>
    <w:unhideWhenUsed/>
    <w:qFormat/>
    <w:uiPriority w:val="99"/>
    <w:pPr>
      <w:spacing w:after="120"/>
    </w:pPr>
    <w:rPr>
      <w:szCs w:val="20"/>
    </w:rPr>
  </w:style>
  <w:style w:type="paragraph" w:styleId="31">
    <w:name w:val="Body Text Indent"/>
    <w:basedOn w:val="1"/>
    <w:link w:val="111"/>
    <w:qFormat/>
    <w:uiPriority w:val="0"/>
    <w:pPr>
      <w:adjustRightInd w:val="0"/>
      <w:snapToGrid w:val="0"/>
      <w:ind w:firstLine="600" w:firstLineChars="600"/>
      <w:jc w:val="left"/>
    </w:pPr>
    <w:rPr>
      <w:spacing w:val="14"/>
      <w:sz w:val="30"/>
      <w:szCs w:val="24"/>
    </w:rPr>
  </w:style>
  <w:style w:type="paragraph" w:styleId="32">
    <w:name w:val="List Number 3"/>
    <w:basedOn w:val="1"/>
    <w:qFormat/>
    <w:uiPriority w:val="0"/>
    <w:pPr>
      <w:numPr>
        <w:ilvl w:val="0"/>
        <w:numId w:val="4"/>
      </w:numPr>
      <w:tabs>
        <w:tab w:val="left" w:pos="1200"/>
        <w:tab w:val="clear" w:pos="2040"/>
      </w:tabs>
      <w:spacing w:line="240" w:lineRule="auto"/>
      <w:ind w:left="1200" w:leftChars="400"/>
    </w:pPr>
    <w:rPr>
      <w:kern w:val="2"/>
      <w:sz w:val="21"/>
      <w:szCs w:val="24"/>
    </w:rPr>
  </w:style>
  <w:style w:type="paragraph" w:styleId="33">
    <w:name w:val="List 2"/>
    <w:basedOn w:val="1"/>
    <w:qFormat/>
    <w:uiPriority w:val="0"/>
    <w:pPr>
      <w:numPr>
        <w:ilvl w:val="0"/>
        <w:numId w:val="5"/>
      </w:numPr>
      <w:adjustRightInd w:val="0"/>
      <w:snapToGrid w:val="0"/>
      <w:spacing w:before="40" w:after="40" w:line="312" w:lineRule="auto"/>
    </w:pPr>
    <w:rPr>
      <w:rFonts w:ascii="宋体"/>
      <w:w w:val="110"/>
      <w:kern w:val="2"/>
      <w:sz w:val="28"/>
      <w:szCs w:val="20"/>
    </w:rPr>
  </w:style>
  <w:style w:type="paragraph" w:styleId="34">
    <w:name w:val="Block Text"/>
    <w:basedOn w:val="1"/>
    <w:qFormat/>
    <w:uiPriority w:val="0"/>
    <w:pPr>
      <w:ind w:left="397" w:right="202" w:rightChars="84"/>
    </w:pPr>
    <w:rPr>
      <w:spacing w:val="14"/>
      <w:kern w:val="2"/>
      <w:sz w:val="21"/>
      <w:szCs w:val="24"/>
    </w:rPr>
  </w:style>
  <w:style w:type="paragraph" w:styleId="35">
    <w:name w:val="List Bullet 2"/>
    <w:basedOn w:val="1"/>
    <w:qFormat/>
    <w:uiPriority w:val="0"/>
    <w:pPr>
      <w:tabs>
        <w:tab w:val="left" w:pos="780"/>
      </w:tabs>
      <w:spacing w:line="240" w:lineRule="auto"/>
      <w:ind w:left="780" w:leftChars="200" w:hanging="360" w:hangingChars="200"/>
    </w:pPr>
    <w:rPr>
      <w:kern w:val="2"/>
      <w:sz w:val="21"/>
      <w:szCs w:val="24"/>
    </w:rPr>
  </w:style>
  <w:style w:type="paragraph" w:styleId="36">
    <w:name w:val="index 4"/>
    <w:basedOn w:val="1"/>
    <w:next w:val="1"/>
    <w:semiHidden/>
    <w:qFormat/>
    <w:uiPriority w:val="0"/>
    <w:pPr>
      <w:ind w:left="960" w:hanging="240"/>
      <w:jc w:val="left"/>
    </w:pPr>
    <w:rPr>
      <w:kern w:val="2"/>
      <w:sz w:val="20"/>
      <w:szCs w:val="20"/>
    </w:rPr>
  </w:style>
  <w:style w:type="paragraph" w:styleId="37">
    <w:name w:val="toc 5"/>
    <w:basedOn w:val="1"/>
    <w:next w:val="1"/>
    <w:qFormat/>
    <w:uiPriority w:val="39"/>
    <w:pPr>
      <w:ind w:left="960"/>
      <w:jc w:val="left"/>
    </w:pPr>
    <w:rPr>
      <w:rFonts w:ascii="Calibri" w:hAnsi="Calibri" w:cs="Calibri"/>
      <w:sz w:val="18"/>
      <w:szCs w:val="18"/>
    </w:rPr>
  </w:style>
  <w:style w:type="paragraph" w:styleId="38">
    <w:name w:val="toc 3"/>
    <w:basedOn w:val="1"/>
    <w:next w:val="1"/>
    <w:qFormat/>
    <w:uiPriority w:val="39"/>
    <w:pPr>
      <w:tabs>
        <w:tab w:val="right" w:leader="dot" w:pos="8296"/>
      </w:tabs>
      <w:adjustRightInd w:val="0"/>
      <w:snapToGrid w:val="0"/>
      <w:spacing w:line="400" w:lineRule="exact"/>
      <w:ind w:left="482" w:firstLine="0" w:firstLineChars="0"/>
      <w:jc w:val="left"/>
    </w:pPr>
    <w:rPr>
      <w:rFonts w:cs="Calibri"/>
      <w:iCs/>
      <w:szCs w:val="20"/>
    </w:rPr>
  </w:style>
  <w:style w:type="paragraph" w:styleId="39">
    <w:name w:val="Plain Text"/>
    <w:basedOn w:val="1"/>
    <w:link w:val="116"/>
    <w:qFormat/>
    <w:uiPriority w:val="0"/>
    <w:pPr>
      <w:spacing w:before="60" w:line="288" w:lineRule="auto"/>
      <w:ind w:firstLine="624"/>
    </w:pPr>
    <w:rPr>
      <w:rFonts w:hAnsi="Courier New"/>
      <w:sz w:val="20"/>
      <w:szCs w:val="20"/>
    </w:rPr>
  </w:style>
  <w:style w:type="paragraph" w:styleId="40">
    <w:name w:val="List Bullet 5"/>
    <w:basedOn w:val="1"/>
    <w:qFormat/>
    <w:uiPriority w:val="0"/>
    <w:pPr>
      <w:tabs>
        <w:tab w:val="left" w:pos="2040"/>
      </w:tabs>
      <w:spacing w:line="240" w:lineRule="auto"/>
      <w:ind w:left="2040" w:leftChars="800" w:hanging="360" w:hangingChars="200"/>
    </w:pPr>
    <w:rPr>
      <w:kern w:val="2"/>
      <w:sz w:val="21"/>
      <w:szCs w:val="24"/>
    </w:rPr>
  </w:style>
  <w:style w:type="paragraph" w:styleId="41">
    <w:name w:val="List Number 4"/>
    <w:basedOn w:val="1"/>
    <w:qFormat/>
    <w:uiPriority w:val="0"/>
    <w:pPr>
      <w:tabs>
        <w:tab w:val="left" w:pos="1620"/>
      </w:tabs>
      <w:spacing w:line="240" w:lineRule="auto"/>
      <w:ind w:left="1620" w:leftChars="600" w:hanging="360" w:hangingChars="200"/>
    </w:pPr>
    <w:rPr>
      <w:kern w:val="2"/>
      <w:sz w:val="21"/>
      <w:szCs w:val="24"/>
    </w:rPr>
  </w:style>
  <w:style w:type="paragraph" w:styleId="42">
    <w:name w:val="toc 8"/>
    <w:basedOn w:val="1"/>
    <w:next w:val="1"/>
    <w:qFormat/>
    <w:uiPriority w:val="39"/>
    <w:pPr>
      <w:ind w:left="1680"/>
      <w:jc w:val="left"/>
    </w:pPr>
    <w:rPr>
      <w:rFonts w:ascii="Calibri" w:hAnsi="Calibri" w:cs="Calibri"/>
      <w:sz w:val="18"/>
      <w:szCs w:val="18"/>
    </w:rPr>
  </w:style>
  <w:style w:type="paragraph" w:styleId="43">
    <w:name w:val="index 3"/>
    <w:basedOn w:val="1"/>
    <w:next w:val="1"/>
    <w:semiHidden/>
    <w:qFormat/>
    <w:uiPriority w:val="0"/>
    <w:pPr>
      <w:ind w:left="720" w:hanging="240"/>
      <w:jc w:val="left"/>
    </w:pPr>
    <w:rPr>
      <w:kern w:val="2"/>
      <w:sz w:val="20"/>
      <w:szCs w:val="20"/>
    </w:rPr>
  </w:style>
  <w:style w:type="paragraph" w:styleId="44">
    <w:name w:val="Date"/>
    <w:basedOn w:val="1"/>
    <w:next w:val="1"/>
    <w:link w:val="120"/>
    <w:qFormat/>
    <w:uiPriority w:val="0"/>
    <w:pPr>
      <w:spacing w:before="40" w:after="40" w:line="300" w:lineRule="auto"/>
      <w:ind w:firstLine="624"/>
    </w:pPr>
    <w:rPr>
      <w:rFonts w:ascii="宋体"/>
      <w:sz w:val="28"/>
      <w:szCs w:val="20"/>
    </w:rPr>
  </w:style>
  <w:style w:type="paragraph" w:styleId="45">
    <w:name w:val="Body Text Indent 2"/>
    <w:basedOn w:val="1"/>
    <w:link w:val="119"/>
    <w:qFormat/>
    <w:uiPriority w:val="99"/>
    <w:pPr>
      <w:spacing w:before="60" w:line="336" w:lineRule="auto"/>
      <w:ind w:firstLine="567"/>
    </w:pPr>
    <w:rPr>
      <w:szCs w:val="20"/>
    </w:rPr>
  </w:style>
  <w:style w:type="paragraph" w:styleId="46">
    <w:name w:val="endnote text"/>
    <w:basedOn w:val="1"/>
    <w:link w:val="369"/>
    <w:semiHidden/>
    <w:qFormat/>
    <w:uiPriority w:val="0"/>
    <w:pPr>
      <w:numPr>
        <w:ilvl w:val="0"/>
        <w:numId w:val="6"/>
      </w:numPr>
      <w:tabs>
        <w:tab w:val="clear" w:pos="1647"/>
      </w:tabs>
      <w:adjustRightInd w:val="0"/>
      <w:snapToGrid w:val="0"/>
      <w:spacing w:before="120" w:after="120"/>
      <w:ind w:firstLine="90"/>
      <w:jc w:val="left"/>
    </w:pPr>
    <w:rPr>
      <w:rFonts w:ascii="宋体"/>
      <w:snapToGrid w:val="0"/>
      <w:color w:val="000000"/>
      <w:sz w:val="28"/>
      <w:szCs w:val="28"/>
    </w:rPr>
  </w:style>
  <w:style w:type="paragraph" w:styleId="47">
    <w:name w:val="Balloon Text"/>
    <w:basedOn w:val="1"/>
    <w:link w:val="170"/>
    <w:semiHidden/>
    <w:qFormat/>
    <w:uiPriority w:val="99"/>
    <w:pPr>
      <w:ind w:firstLine="454"/>
    </w:pPr>
    <w:rPr>
      <w:spacing w:val="14"/>
      <w:sz w:val="18"/>
      <w:szCs w:val="18"/>
    </w:rPr>
  </w:style>
  <w:style w:type="paragraph" w:styleId="48">
    <w:name w:val="footer"/>
    <w:basedOn w:val="1"/>
    <w:link w:val="93"/>
    <w:unhideWhenUsed/>
    <w:qFormat/>
    <w:uiPriority w:val="99"/>
    <w:pPr>
      <w:tabs>
        <w:tab w:val="center" w:pos="4153"/>
        <w:tab w:val="right" w:pos="8306"/>
      </w:tabs>
      <w:snapToGrid w:val="0"/>
      <w:spacing w:line="240" w:lineRule="auto"/>
      <w:jc w:val="left"/>
    </w:pPr>
    <w:rPr>
      <w:sz w:val="18"/>
      <w:szCs w:val="18"/>
    </w:rPr>
  </w:style>
  <w:style w:type="paragraph" w:styleId="49">
    <w:name w:val="header"/>
    <w:basedOn w:val="1"/>
    <w:link w:val="92"/>
    <w:unhideWhenUsed/>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50">
    <w:name w:val="toc 1"/>
    <w:basedOn w:val="1"/>
    <w:next w:val="1"/>
    <w:qFormat/>
    <w:uiPriority w:val="39"/>
    <w:pPr>
      <w:adjustRightInd w:val="0"/>
      <w:snapToGrid w:val="0"/>
      <w:ind w:firstLine="0" w:firstLineChars="0"/>
      <w:jc w:val="left"/>
    </w:pPr>
    <w:rPr>
      <w:rFonts w:cs="Calibri"/>
      <w:b/>
      <w:bCs/>
      <w:caps/>
      <w:szCs w:val="20"/>
    </w:rPr>
  </w:style>
  <w:style w:type="paragraph" w:styleId="51">
    <w:name w:val="toc 4"/>
    <w:basedOn w:val="1"/>
    <w:next w:val="1"/>
    <w:qFormat/>
    <w:uiPriority w:val="39"/>
    <w:pPr>
      <w:ind w:left="720"/>
      <w:jc w:val="left"/>
    </w:pPr>
    <w:rPr>
      <w:rFonts w:ascii="Calibri" w:hAnsi="Calibri" w:cs="Calibri"/>
      <w:sz w:val="18"/>
      <w:szCs w:val="18"/>
    </w:rPr>
  </w:style>
  <w:style w:type="paragraph" w:styleId="52">
    <w:name w:val="index heading"/>
    <w:basedOn w:val="1"/>
    <w:next w:val="53"/>
    <w:semiHidden/>
    <w:qFormat/>
    <w:uiPriority w:val="0"/>
    <w:pPr>
      <w:spacing w:before="120" w:after="120"/>
      <w:ind w:firstLine="454"/>
      <w:jc w:val="left"/>
    </w:pPr>
    <w:rPr>
      <w:b/>
      <w:bCs/>
      <w:i/>
      <w:iCs/>
      <w:kern w:val="2"/>
      <w:sz w:val="20"/>
      <w:szCs w:val="20"/>
    </w:rPr>
  </w:style>
  <w:style w:type="paragraph" w:styleId="53">
    <w:name w:val="index 1"/>
    <w:basedOn w:val="1"/>
    <w:next w:val="1"/>
    <w:semiHidden/>
    <w:qFormat/>
    <w:uiPriority w:val="0"/>
    <w:pPr>
      <w:spacing w:line="240" w:lineRule="auto"/>
    </w:pPr>
    <w:rPr>
      <w:kern w:val="2"/>
      <w:sz w:val="21"/>
      <w:szCs w:val="24"/>
    </w:rPr>
  </w:style>
  <w:style w:type="paragraph" w:styleId="54">
    <w:name w:val="Subtitle"/>
    <w:basedOn w:val="1"/>
    <w:link w:val="386"/>
    <w:qFormat/>
    <w:uiPriority w:val="11"/>
    <w:pPr>
      <w:spacing w:before="240" w:after="60" w:line="312" w:lineRule="auto"/>
      <w:jc w:val="center"/>
      <w:outlineLvl w:val="1"/>
    </w:pPr>
    <w:rPr>
      <w:rFonts w:ascii="Arial" w:hAnsi="Arial"/>
      <w:b/>
      <w:bCs/>
      <w:color w:val="000000"/>
      <w:kern w:val="28"/>
      <w:sz w:val="32"/>
      <w:szCs w:val="32"/>
    </w:rPr>
  </w:style>
  <w:style w:type="paragraph" w:styleId="55">
    <w:name w:val="List Number 5"/>
    <w:basedOn w:val="1"/>
    <w:qFormat/>
    <w:uiPriority w:val="0"/>
    <w:pPr>
      <w:tabs>
        <w:tab w:val="left" w:pos="2040"/>
      </w:tabs>
      <w:spacing w:line="240" w:lineRule="auto"/>
      <w:ind w:left="2040" w:leftChars="800" w:hanging="360" w:hangingChars="200"/>
    </w:pPr>
    <w:rPr>
      <w:kern w:val="2"/>
      <w:sz w:val="21"/>
      <w:szCs w:val="24"/>
    </w:rPr>
  </w:style>
  <w:style w:type="paragraph" w:styleId="56">
    <w:name w:val="toc 6"/>
    <w:basedOn w:val="1"/>
    <w:next w:val="1"/>
    <w:qFormat/>
    <w:uiPriority w:val="39"/>
    <w:pPr>
      <w:ind w:left="1200"/>
      <w:jc w:val="left"/>
    </w:pPr>
    <w:rPr>
      <w:rFonts w:ascii="Calibri" w:hAnsi="Calibri" w:cs="Calibri"/>
      <w:sz w:val="18"/>
      <w:szCs w:val="18"/>
    </w:rPr>
  </w:style>
  <w:style w:type="paragraph" w:styleId="57">
    <w:name w:val="Body Text Indent 3"/>
    <w:basedOn w:val="1"/>
    <w:link w:val="108"/>
    <w:qFormat/>
    <w:uiPriority w:val="0"/>
    <w:pPr>
      <w:spacing w:beforeLines="50" w:line="300" w:lineRule="auto"/>
      <w:ind w:firstLine="480"/>
    </w:pPr>
    <w:rPr>
      <w:spacing w:val="14"/>
      <w:szCs w:val="24"/>
    </w:rPr>
  </w:style>
  <w:style w:type="paragraph" w:styleId="58">
    <w:name w:val="index 7"/>
    <w:basedOn w:val="1"/>
    <w:next w:val="1"/>
    <w:semiHidden/>
    <w:qFormat/>
    <w:uiPriority w:val="0"/>
    <w:pPr>
      <w:ind w:left="1680" w:hanging="240"/>
      <w:jc w:val="left"/>
    </w:pPr>
    <w:rPr>
      <w:kern w:val="2"/>
      <w:sz w:val="20"/>
      <w:szCs w:val="20"/>
    </w:rPr>
  </w:style>
  <w:style w:type="paragraph" w:styleId="59">
    <w:name w:val="index 9"/>
    <w:basedOn w:val="1"/>
    <w:next w:val="1"/>
    <w:semiHidden/>
    <w:qFormat/>
    <w:uiPriority w:val="0"/>
    <w:pPr>
      <w:ind w:left="2160" w:hanging="240"/>
      <w:jc w:val="left"/>
    </w:pPr>
    <w:rPr>
      <w:kern w:val="2"/>
      <w:sz w:val="20"/>
      <w:szCs w:val="20"/>
    </w:rPr>
  </w:style>
  <w:style w:type="paragraph" w:styleId="60">
    <w:name w:val="table of figures"/>
    <w:basedOn w:val="1"/>
    <w:next w:val="1"/>
    <w:qFormat/>
    <w:uiPriority w:val="99"/>
    <w:pPr>
      <w:spacing w:line="240" w:lineRule="auto"/>
      <w:ind w:left="840" w:leftChars="200" w:hanging="420" w:hangingChars="200"/>
    </w:pPr>
    <w:rPr>
      <w:kern w:val="2"/>
      <w:sz w:val="21"/>
      <w:szCs w:val="24"/>
    </w:rPr>
  </w:style>
  <w:style w:type="paragraph" w:styleId="61">
    <w:name w:val="toc 2"/>
    <w:basedOn w:val="1"/>
    <w:next w:val="1"/>
    <w:qFormat/>
    <w:uiPriority w:val="39"/>
    <w:pPr>
      <w:adjustRightInd w:val="0"/>
      <w:snapToGrid w:val="0"/>
      <w:spacing w:line="400" w:lineRule="exact"/>
      <w:ind w:left="238" w:firstLine="0" w:firstLineChars="0"/>
      <w:jc w:val="left"/>
    </w:pPr>
    <w:rPr>
      <w:rFonts w:cs="Calibri"/>
      <w:smallCaps/>
      <w:szCs w:val="20"/>
    </w:rPr>
  </w:style>
  <w:style w:type="paragraph" w:styleId="62">
    <w:name w:val="toc 9"/>
    <w:basedOn w:val="1"/>
    <w:next w:val="1"/>
    <w:qFormat/>
    <w:uiPriority w:val="39"/>
    <w:pPr>
      <w:ind w:left="1920"/>
      <w:jc w:val="left"/>
    </w:pPr>
    <w:rPr>
      <w:rFonts w:ascii="Calibri" w:hAnsi="Calibri" w:cs="Calibri"/>
      <w:sz w:val="18"/>
      <w:szCs w:val="18"/>
    </w:rPr>
  </w:style>
  <w:style w:type="paragraph" w:styleId="63">
    <w:name w:val="Body Text 2"/>
    <w:basedOn w:val="1"/>
    <w:link w:val="121"/>
    <w:qFormat/>
    <w:uiPriority w:val="99"/>
    <w:pPr>
      <w:spacing w:line="240" w:lineRule="auto"/>
      <w:jc w:val="center"/>
    </w:pPr>
    <w:rPr>
      <w:rFonts w:eastAsia="黑体"/>
      <w:b/>
      <w:bCs/>
      <w:snapToGrid w:val="0"/>
      <w:sz w:val="96"/>
      <w:szCs w:val="24"/>
    </w:rPr>
  </w:style>
  <w:style w:type="paragraph" w:styleId="64">
    <w:name w:val="HTML Preformatted"/>
    <w:basedOn w:val="1"/>
    <w:link w:val="28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黑体" w:hAnsi="Courier New" w:eastAsia="黑体"/>
      <w:sz w:val="20"/>
      <w:szCs w:val="20"/>
    </w:rPr>
  </w:style>
  <w:style w:type="paragraph" w:styleId="65">
    <w:name w:val="Normal (Web)"/>
    <w:basedOn w:val="1"/>
    <w:qFormat/>
    <w:uiPriority w:val="0"/>
    <w:pPr>
      <w:spacing w:before="100" w:beforeAutospacing="1" w:after="100" w:afterAutospacing="1" w:line="240" w:lineRule="auto"/>
      <w:jc w:val="left"/>
    </w:pPr>
    <w:rPr>
      <w:rFonts w:ascii="Arial Unicode MS" w:hAnsi="Arial Unicode MS" w:eastAsia="Arial Unicode MS" w:cs="Arial Unicode MS"/>
      <w:szCs w:val="24"/>
    </w:rPr>
  </w:style>
  <w:style w:type="paragraph" w:styleId="66">
    <w:name w:val="index 2"/>
    <w:basedOn w:val="1"/>
    <w:next w:val="1"/>
    <w:semiHidden/>
    <w:qFormat/>
    <w:uiPriority w:val="0"/>
    <w:pPr>
      <w:ind w:left="480" w:hanging="240"/>
      <w:jc w:val="left"/>
    </w:pPr>
    <w:rPr>
      <w:kern w:val="2"/>
      <w:sz w:val="20"/>
      <w:szCs w:val="20"/>
    </w:rPr>
  </w:style>
  <w:style w:type="paragraph" w:styleId="67">
    <w:name w:val="Title"/>
    <w:basedOn w:val="1"/>
    <w:link w:val="105"/>
    <w:qFormat/>
    <w:uiPriority w:val="0"/>
    <w:pPr>
      <w:spacing w:before="240" w:after="60" w:line="240" w:lineRule="auto"/>
      <w:jc w:val="center"/>
      <w:outlineLvl w:val="0"/>
    </w:pPr>
    <w:rPr>
      <w:rFonts w:ascii="Arial" w:hAnsi="Arial"/>
      <w:b/>
      <w:bCs/>
      <w:sz w:val="32"/>
      <w:szCs w:val="32"/>
    </w:rPr>
  </w:style>
  <w:style w:type="paragraph" w:styleId="68">
    <w:name w:val="annotation subject"/>
    <w:basedOn w:val="24"/>
    <w:next w:val="24"/>
    <w:link w:val="435"/>
    <w:unhideWhenUsed/>
    <w:qFormat/>
    <w:uiPriority w:val="99"/>
    <w:pPr>
      <w:adjustRightInd w:val="0"/>
      <w:snapToGrid w:val="0"/>
      <w:ind w:firstLine="0"/>
    </w:pPr>
    <w:rPr>
      <w:b/>
      <w:bCs/>
      <w:szCs w:val="24"/>
    </w:rPr>
  </w:style>
  <w:style w:type="paragraph" w:styleId="69">
    <w:name w:val="Body Text First Indent"/>
    <w:basedOn w:val="30"/>
    <w:link w:val="107"/>
    <w:qFormat/>
    <w:uiPriority w:val="0"/>
    <w:pPr>
      <w:spacing w:beforeLines="50" w:line="288" w:lineRule="auto"/>
      <w:ind w:firstLine="420"/>
    </w:pPr>
    <w:rPr>
      <w:rFonts w:ascii="宋体"/>
      <w:spacing w:val="14"/>
      <w:sz w:val="28"/>
    </w:rPr>
  </w:style>
  <w:style w:type="paragraph" w:styleId="70">
    <w:name w:val="Body Text First Indent 2"/>
    <w:basedOn w:val="31"/>
    <w:link w:val="296"/>
    <w:qFormat/>
    <w:uiPriority w:val="0"/>
    <w:pPr>
      <w:keepNext/>
      <w:adjustRightInd/>
      <w:snapToGrid/>
      <w:spacing w:line="240" w:lineRule="auto"/>
      <w:ind w:left="170" w:firstLine="567" w:firstLineChars="0"/>
      <w:jc w:val="both"/>
    </w:pPr>
    <w:rPr>
      <w:rFonts w:ascii="宋体"/>
      <w:sz w:val="28"/>
      <w:szCs w:val="28"/>
    </w:rPr>
  </w:style>
  <w:style w:type="table" w:styleId="72">
    <w:name w:val="Table Grid"/>
    <w:basedOn w:val="71"/>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74">
    <w:name w:val="Strong"/>
    <w:qFormat/>
    <w:uiPriority w:val="22"/>
    <w:rPr>
      <w:b/>
      <w:bCs/>
    </w:rPr>
  </w:style>
  <w:style w:type="character" w:styleId="75">
    <w:name w:val="page number"/>
    <w:basedOn w:val="73"/>
    <w:qFormat/>
    <w:uiPriority w:val="0"/>
  </w:style>
  <w:style w:type="character" w:styleId="76">
    <w:name w:val="FollowedHyperlink"/>
    <w:qFormat/>
    <w:uiPriority w:val="99"/>
    <w:rPr>
      <w:color w:val="800080"/>
      <w:u w:val="single"/>
    </w:rPr>
  </w:style>
  <w:style w:type="character" w:styleId="77">
    <w:name w:val="Emphasis"/>
    <w:qFormat/>
    <w:uiPriority w:val="20"/>
    <w:rPr>
      <w:i/>
      <w:iCs/>
    </w:rPr>
  </w:style>
  <w:style w:type="character" w:styleId="78">
    <w:name w:val="line number"/>
    <w:basedOn w:val="73"/>
    <w:qFormat/>
    <w:uiPriority w:val="0"/>
  </w:style>
  <w:style w:type="character" w:styleId="79">
    <w:name w:val="Hyperlink"/>
    <w:qFormat/>
    <w:uiPriority w:val="99"/>
    <w:rPr>
      <w:color w:val="0000FF"/>
      <w:u w:val="single"/>
    </w:rPr>
  </w:style>
  <w:style w:type="character" w:styleId="80">
    <w:name w:val="annotation reference"/>
    <w:unhideWhenUsed/>
    <w:qFormat/>
    <w:uiPriority w:val="99"/>
    <w:rPr>
      <w:sz w:val="21"/>
      <w:szCs w:val="21"/>
    </w:rPr>
  </w:style>
  <w:style w:type="character" w:customStyle="1" w:styleId="81">
    <w:name w:val="标题 1 Char"/>
    <w:link w:val="3"/>
    <w:qFormat/>
    <w:uiPriority w:val="9"/>
    <w:rPr>
      <w:rFonts w:ascii="Times New Roman" w:hAnsi="Times New Roman" w:eastAsia="仿宋_GB2312"/>
      <w:b/>
      <w:bCs/>
      <w:sz w:val="32"/>
      <w:szCs w:val="44"/>
    </w:rPr>
  </w:style>
  <w:style w:type="character" w:customStyle="1" w:styleId="82">
    <w:name w:val="文档结构图 Char"/>
    <w:link w:val="23"/>
    <w:semiHidden/>
    <w:qFormat/>
    <w:uiPriority w:val="99"/>
    <w:rPr>
      <w:rFonts w:ascii="宋体" w:eastAsia="宋体"/>
      <w:sz w:val="18"/>
      <w:szCs w:val="18"/>
    </w:rPr>
  </w:style>
  <w:style w:type="character" w:customStyle="1" w:styleId="83">
    <w:name w:val="标题 2 Char"/>
    <w:link w:val="4"/>
    <w:qFormat/>
    <w:uiPriority w:val="9"/>
    <w:rPr>
      <w:rFonts w:ascii="Times New Roman" w:hAnsi="Times New Roman" w:eastAsia="仿宋_GB2312"/>
      <w:b/>
      <w:bCs/>
      <w:sz w:val="30"/>
      <w:szCs w:val="32"/>
    </w:rPr>
  </w:style>
  <w:style w:type="character" w:customStyle="1" w:styleId="84">
    <w:name w:val="标题 3 Char"/>
    <w:link w:val="5"/>
    <w:qFormat/>
    <w:uiPriority w:val="9"/>
    <w:rPr>
      <w:rFonts w:ascii="Times New Roman" w:hAnsi="Times New Roman" w:eastAsia="仿宋_GB2312"/>
      <w:b/>
      <w:bCs/>
      <w:sz w:val="28"/>
      <w:szCs w:val="32"/>
    </w:rPr>
  </w:style>
  <w:style w:type="character" w:customStyle="1" w:styleId="85">
    <w:name w:val="标题 4 Char"/>
    <w:link w:val="6"/>
    <w:qFormat/>
    <w:uiPriority w:val="9"/>
    <w:rPr>
      <w:rFonts w:ascii="Times New Roman" w:hAnsi="Times New Roman" w:eastAsia="仿宋_GB2312"/>
      <w:b/>
      <w:bCs/>
      <w:sz w:val="28"/>
      <w:szCs w:val="28"/>
    </w:rPr>
  </w:style>
  <w:style w:type="character" w:customStyle="1" w:styleId="86">
    <w:name w:val="标题 5 Char"/>
    <w:link w:val="7"/>
    <w:qFormat/>
    <w:uiPriority w:val="9"/>
    <w:rPr>
      <w:b/>
      <w:bCs/>
      <w:sz w:val="28"/>
      <w:szCs w:val="28"/>
    </w:rPr>
  </w:style>
  <w:style w:type="paragraph" w:customStyle="1" w:styleId="87">
    <w:name w:val="表头"/>
    <w:basedOn w:val="1"/>
    <w:next w:val="1"/>
    <w:qFormat/>
    <w:uiPriority w:val="0"/>
    <w:pPr>
      <w:spacing w:beforeLines="25" w:afterLines="25" w:line="240" w:lineRule="auto"/>
      <w:jc w:val="center"/>
    </w:pPr>
    <w:rPr>
      <w:b/>
      <w:sz w:val="21"/>
    </w:rPr>
  </w:style>
  <w:style w:type="paragraph" w:customStyle="1" w:styleId="88">
    <w:name w:val="表格内容"/>
    <w:basedOn w:val="87"/>
    <w:next w:val="1"/>
    <w:qFormat/>
    <w:uiPriority w:val="0"/>
    <w:pPr>
      <w:spacing w:beforeLines="0" w:afterLines="0"/>
    </w:pPr>
    <w:rPr>
      <w:b w:val="0"/>
      <w:sz w:val="18"/>
    </w:rPr>
  </w:style>
  <w:style w:type="paragraph" w:customStyle="1" w:styleId="89">
    <w:name w:val="报告正文"/>
    <w:basedOn w:val="1"/>
    <w:link w:val="90"/>
    <w:qFormat/>
    <w:uiPriority w:val="0"/>
    <w:pPr>
      <w:ind w:firstLine="536"/>
    </w:pPr>
    <w:rPr>
      <w:spacing w:val="14"/>
      <w:szCs w:val="20"/>
    </w:rPr>
  </w:style>
  <w:style w:type="character" w:customStyle="1" w:styleId="90">
    <w:name w:val="报告正文 Char1"/>
    <w:link w:val="89"/>
    <w:qFormat/>
    <w:uiPriority w:val="0"/>
    <w:rPr>
      <w:rFonts w:ascii="Times New Roman" w:hAnsi="Times New Roman" w:eastAsia="宋体" w:cs="Times New Roman"/>
      <w:spacing w:val="14"/>
      <w:sz w:val="24"/>
      <w:szCs w:val="20"/>
    </w:rPr>
  </w:style>
  <w:style w:type="paragraph" w:customStyle="1" w:styleId="91">
    <w:name w:val="列出段落1"/>
    <w:basedOn w:val="1"/>
    <w:qFormat/>
    <w:uiPriority w:val="34"/>
    <w:pPr>
      <w:adjustRightInd w:val="0"/>
      <w:snapToGrid w:val="0"/>
      <w:ind w:firstLine="420"/>
    </w:pPr>
    <w:rPr>
      <w:kern w:val="2"/>
      <w:szCs w:val="24"/>
    </w:rPr>
  </w:style>
  <w:style w:type="character" w:customStyle="1" w:styleId="92">
    <w:name w:val="页眉 Char"/>
    <w:link w:val="49"/>
    <w:qFormat/>
    <w:uiPriority w:val="0"/>
    <w:rPr>
      <w:rFonts w:ascii="Times New Roman" w:hAnsi="Times New Roman" w:eastAsia="宋体"/>
      <w:kern w:val="0"/>
      <w:sz w:val="18"/>
      <w:szCs w:val="18"/>
    </w:rPr>
  </w:style>
  <w:style w:type="character" w:customStyle="1" w:styleId="93">
    <w:name w:val="页脚 Char"/>
    <w:link w:val="48"/>
    <w:qFormat/>
    <w:uiPriority w:val="99"/>
    <w:rPr>
      <w:rFonts w:ascii="Times New Roman" w:hAnsi="Times New Roman" w:eastAsia="宋体"/>
      <w:kern w:val="0"/>
      <w:sz w:val="18"/>
      <w:szCs w:val="18"/>
    </w:rPr>
  </w:style>
  <w:style w:type="paragraph" w:customStyle="1" w:styleId="94">
    <w:name w:val="表标题"/>
    <w:basedOn w:val="1"/>
    <w:next w:val="1"/>
    <w:link w:val="99"/>
    <w:qFormat/>
    <w:uiPriority w:val="0"/>
    <w:pPr>
      <w:adjustRightInd w:val="0"/>
      <w:snapToGrid w:val="0"/>
      <w:spacing w:beforeLines="50" w:afterLines="20" w:line="300" w:lineRule="auto"/>
      <w:jc w:val="center"/>
      <w:textAlignment w:val="baseline"/>
    </w:pPr>
    <w:rPr>
      <w:b/>
      <w:spacing w:val="14"/>
      <w:sz w:val="28"/>
      <w:szCs w:val="20"/>
    </w:rPr>
  </w:style>
  <w:style w:type="paragraph" w:customStyle="1" w:styleId="95">
    <w:name w:val="样式0表换行"/>
    <w:basedOn w:val="1"/>
    <w:qFormat/>
    <w:uiPriority w:val="0"/>
    <w:pPr>
      <w:spacing w:line="300" w:lineRule="auto"/>
      <w:jc w:val="center"/>
    </w:pPr>
    <w:rPr>
      <w:kern w:val="2"/>
      <w:sz w:val="21"/>
      <w:szCs w:val="20"/>
    </w:rPr>
  </w:style>
  <w:style w:type="paragraph" w:customStyle="1" w:styleId="96">
    <w:name w:val="报告正文 Char Char Char Char"/>
    <w:basedOn w:val="1"/>
    <w:link w:val="97"/>
    <w:qFormat/>
    <w:uiPriority w:val="0"/>
    <w:rPr>
      <w:spacing w:val="14"/>
      <w:szCs w:val="20"/>
    </w:rPr>
  </w:style>
  <w:style w:type="character" w:customStyle="1" w:styleId="97">
    <w:name w:val="报告正文 Char Char Char Char Char"/>
    <w:link w:val="96"/>
    <w:qFormat/>
    <w:uiPriority w:val="0"/>
    <w:rPr>
      <w:rFonts w:ascii="Times New Roman" w:hAnsi="Times New Roman" w:eastAsia="宋体" w:cs="Times New Roman"/>
      <w:spacing w:val="14"/>
      <w:sz w:val="24"/>
      <w:szCs w:val="20"/>
    </w:rPr>
  </w:style>
  <w:style w:type="character" w:customStyle="1" w:styleId="98">
    <w:name w:val="表格题目"/>
    <w:qFormat/>
    <w:uiPriority w:val="0"/>
    <w:rPr>
      <w:rFonts w:eastAsia="宋体"/>
      <w:b/>
      <w:sz w:val="24"/>
      <w:szCs w:val="24"/>
    </w:rPr>
  </w:style>
  <w:style w:type="character" w:customStyle="1" w:styleId="99">
    <w:name w:val="表标题 Char"/>
    <w:link w:val="94"/>
    <w:qFormat/>
    <w:uiPriority w:val="0"/>
    <w:rPr>
      <w:rFonts w:ascii="Times New Roman" w:hAnsi="Times New Roman" w:eastAsia="宋体" w:cs="Times New Roman"/>
      <w:b/>
      <w:spacing w:val="14"/>
      <w:sz w:val="28"/>
      <w:szCs w:val="20"/>
    </w:rPr>
  </w:style>
  <w:style w:type="character" w:customStyle="1" w:styleId="100">
    <w:name w:val="标题 6 Char"/>
    <w:link w:val="8"/>
    <w:qFormat/>
    <w:uiPriority w:val="9"/>
    <w:rPr>
      <w:rFonts w:ascii="Arial" w:hAnsi="Arial" w:eastAsia="黑体" w:cs="Times New Roman"/>
      <w:b/>
      <w:bCs/>
      <w:spacing w:val="14"/>
      <w:sz w:val="24"/>
      <w:szCs w:val="24"/>
    </w:rPr>
  </w:style>
  <w:style w:type="character" w:customStyle="1" w:styleId="101">
    <w:name w:val="标题 7 Char"/>
    <w:link w:val="9"/>
    <w:qFormat/>
    <w:uiPriority w:val="9"/>
    <w:rPr>
      <w:rFonts w:ascii="Times New Roman" w:hAnsi="Times New Roman" w:eastAsia="宋体" w:cs="Times New Roman"/>
      <w:b/>
      <w:bCs/>
      <w:spacing w:val="14"/>
      <w:sz w:val="24"/>
      <w:szCs w:val="24"/>
    </w:rPr>
  </w:style>
  <w:style w:type="character" w:customStyle="1" w:styleId="102">
    <w:name w:val="标题 8 Char"/>
    <w:link w:val="10"/>
    <w:qFormat/>
    <w:uiPriority w:val="9"/>
    <w:rPr>
      <w:rFonts w:ascii="Arial" w:hAnsi="Arial" w:eastAsia="黑体" w:cs="Times New Roman"/>
      <w:spacing w:val="14"/>
      <w:sz w:val="24"/>
      <w:szCs w:val="24"/>
    </w:rPr>
  </w:style>
  <w:style w:type="character" w:customStyle="1" w:styleId="103">
    <w:name w:val="标题 9 Char"/>
    <w:link w:val="11"/>
    <w:qFormat/>
    <w:uiPriority w:val="9"/>
    <w:rPr>
      <w:rFonts w:ascii="Arial" w:hAnsi="Arial" w:eastAsia="黑体" w:cs="Times New Roman"/>
      <w:spacing w:val="14"/>
      <w:szCs w:val="21"/>
    </w:rPr>
  </w:style>
  <w:style w:type="paragraph" w:customStyle="1" w:styleId="104">
    <w:name w:val="表格"/>
    <w:basedOn w:val="1"/>
    <w:qFormat/>
    <w:uiPriority w:val="0"/>
    <w:pPr>
      <w:adjustRightInd w:val="0"/>
      <w:snapToGrid w:val="0"/>
      <w:spacing w:line="240" w:lineRule="auto"/>
      <w:jc w:val="center"/>
    </w:pPr>
    <w:rPr>
      <w:sz w:val="21"/>
      <w:szCs w:val="16"/>
    </w:rPr>
  </w:style>
  <w:style w:type="character" w:customStyle="1" w:styleId="105">
    <w:name w:val="标题 Char"/>
    <w:link w:val="67"/>
    <w:qFormat/>
    <w:uiPriority w:val="0"/>
    <w:rPr>
      <w:rFonts w:ascii="Arial" w:hAnsi="Arial" w:eastAsia="宋体" w:cs="Arial"/>
      <w:b/>
      <w:bCs/>
      <w:sz w:val="32"/>
      <w:szCs w:val="32"/>
    </w:rPr>
  </w:style>
  <w:style w:type="character" w:customStyle="1" w:styleId="106">
    <w:name w:val="正文文本 Char"/>
    <w:link w:val="30"/>
    <w:qFormat/>
    <w:uiPriority w:val="99"/>
    <w:rPr>
      <w:rFonts w:ascii="Times New Roman" w:hAnsi="Times New Roman" w:eastAsia="宋体"/>
      <w:kern w:val="0"/>
      <w:sz w:val="24"/>
    </w:rPr>
  </w:style>
  <w:style w:type="character" w:customStyle="1" w:styleId="107">
    <w:name w:val="正文首行缩进 Char"/>
    <w:link w:val="69"/>
    <w:qFormat/>
    <w:uiPriority w:val="0"/>
    <w:rPr>
      <w:rFonts w:ascii="宋体" w:hAnsi="Times New Roman" w:eastAsia="宋体" w:cs="Times New Roman"/>
      <w:spacing w:val="14"/>
      <w:kern w:val="0"/>
      <w:sz w:val="28"/>
      <w:szCs w:val="20"/>
    </w:rPr>
  </w:style>
  <w:style w:type="character" w:customStyle="1" w:styleId="108">
    <w:name w:val="正文文本缩进 3 Char"/>
    <w:link w:val="57"/>
    <w:qFormat/>
    <w:uiPriority w:val="0"/>
    <w:rPr>
      <w:rFonts w:ascii="Times New Roman" w:hAnsi="Times New Roman" w:eastAsia="宋体" w:cs="Times New Roman"/>
      <w:spacing w:val="14"/>
      <w:sz w:val="24"/>
      <w:szCs w:val="24"/>
    </w:rPr>
  </w:style>
  <w:style w:type="paragraph" w:customStyle="1" w:styleId="109">
    <w:name w:val="样式4"/>
    <w:basedOn w:val="6"/>
    <w:next w:val="19"/>
    <w:qFormat/>
    <w:uiPriority w:val="0"/>
    <w:pPr>
      <w:keepNext/>
      <w:keepLines/>
      <w:numPr>
        <w:ilvl w:val="0"/>
        <w:numId w:val="0"/>
      </w:numPr>
      <w:adjustRightInd w:val="0"/>
      <w:snapToGrid w:val="0"/>
      <w:spacing w:beforeLines="30" w:afterLines="30"/>
      <w:jc w:val="left"/>
    </w:pPr>
    <w:rPr>
      <w:rFonts w:ascii="Arial" w:hAnsi="Arial" w:eastAsia="黑体"/>
      <w:snapToGrid w:val="0"/>
      <w:color w:val="000000"/>
      <w:sz w:val="24"/>
    </w:rPr>
  </w:style>
  <w:style w:type="paragraph" w:customStyle="1" w:styleId="110">
    <w:name w:val="样式 正文缩进正文（首行缩进两字）文本s4表正文正文非缩进正文缩进 Char + 首行缩进:  2 字符"/>
    <w:basedOn w:val="19"/>
    <w:qFormat/>
    <w:uiPriority w:val="0"/>
  </w:style>
  <w:style w:type="character" w:customStyle="1" w:styleId="111">
    <w:name w:val="正文文本缩进 Char"/>
    <w:link w:val="31"/>
    <w:qFormat/>
    <w:uiPriority w:val="0"/>
    <w:rPr>
      <w:rFonts w:ascii="Times New Roman" w:hAnsi="Times New Roman" w:eastAsia="宋体" w:cs="Times New Roman"/>
      <w:spacing w:val="14"/>
      <w:sz w:val="30"/>
      <w:szCs w:val="24"/>
    </w:rPr>
  </w:style>
  <w:style w:type="paragraph" w:customStyle="1" w:styleId="112">
    <w:name w:val="表格文字"/>
    <w:basedOn w:val="1"/>
    <w:link w:val="459"/>
    <w:qFormat/>
    <w:uiPriority w:val="0"/>
    <w:pPr>
      <w:spacing w:beforeLines="15" w:afterLines="15" w:line="240" w:lineRule="auto"/>
      <w:jc w:val="center"/>
    </w:pPr>
    <w:rPr>
      <w:snapToGrid w:val="0"/>
      <w:sz w:val="21"/>
      <w:szCs w:val="20"/>
    </w:rPr>
  </w:style>
  <w:style w:type="paragraph" w:customStyle="1" w:styleId="113">
    <w:name w:val="表格文字二"/>
    <w:basedOn w:val="112"/>
    <w:qFormat/>
    <w:uiPriority w:val="0"/>
    <w:pPr>
      <w:spacing w:line="260" w:lineRule="exact"/>
    </w:pPr>
  </w:style>
  <w:style w:type="paragraph" w:customStyle="1" w:styleId="114">
    <w:name w:val="表格1"/>
    <w:basedOn w:val="1"/>
    <w:qFormat/>
    <w:uiPriority w:val="0"/>
    <w:pPr>
      <w:spacing w:beforeLines="15" w:afterLines="25" w:line="240" w:lineRule="auto"/>
      <w:jc w:val="center"/>
    </w:pPr>
    <w:rPr>
      <w:w w:val="95"/>
      <w:szCs w:val="20"/>
    </w:rPr>
  </w:style>
  <w:style w:type="paragraph" w:customStyle="1" w:styleId="115">
    <w:name w:val="表格（一）"/>
    <w:basedOn w:val="1"/>
    <w:qFormat/>
    <w:uiPriority w:val="0"/>
    <w:pPr>
      <w:wordWrap w:val="0"/>
      <w:overflowPunct w:val="0"/>
      <w:autoSpaceDE w:val="0"/>
      <w:autoSpaceDN w:val="0"/>
      <w:adjustRightInd w:val="0"/>
      <w:snapToGrid w:val="0"/>
      <w:spacing w:beforeLines="10" w:afterLines="10" w:line="240" w:lineRule="auto"/>
      <w:jc w:val="center"/>
    </w:pPr>
    <w:rPr>
      <w:snapToGrid w:val="0"/>
      <w:sz w:val="21"/>
      <w:szCs w:val="24"/>
    </w:rPr>
  </w:style>
  <w:style w:type="character" w:customStyle="1" w:styleId="116">
    <w:name w:val="纯文本 Char"/>
    <w:link w:val="39"/>
    <w:qFormat/>
    <w:uiPriority w:val="0"/>
    <w:rPr>
      <w:rFonts w:ascii="Times New Roman" w:hAnsi="Courier New" w:eastAsia="宋体" w:cs="Times New Roman"/>
      <w:szCs w:val="20"/>
    </w:rPr>
  </w:style>
  <w:style w:type="paragraph" w:customStyle="1" w:styleId="117">
    <w:name w:val="font6"/>
    <w:basedOn w:val="1"/>
    <w:qFormat/>
    <w:uiPriority w:val="0"/>
    <w:pPr>
      <w:spacing w:before="100" w:beforeAutospacing="1" w:after="100" w:afterAutospacing="1" w:line="240" w:lineRule="auto"/>
      <w:jc w:val="left"/>
    </w:pPr>
    <w:rPr>
      <w:rFonts w:hint="eastAsia" w:ascii="宋体" w:hAnsi="宋体" w:cs="Arial Unicode MS"/>
      <w:sz w:val="20"/>
      <w:szCs w:val="20"/>
    </w:rPr>
  </w:style>
  <w:style w:type="paragraph" w:customStyle="1" w:styleId="118">
    <w:name w:val="font5"/>
    <w:basedOn w:val="1"/>
    <w:qFormat/>
    <w:uiPriority w:val="0"/>
    <w:pPr>
      <w:spacing w:before="100" w:beforeAutospacing="1" w:after="100" w:afterAutospacing="1" w:line="240" w:lineRule="auto"/>
      <w:jc w:val="left"/>
    </w:pPr>
    <w:rPr>
      <w:rFonts w:hint="eastAsia" w:ascii="宋体" w:hAnsi="宋体" w:cs="Arial Unicode MS"/>
      <w:sz w:val="20"/>
      <w:szCs w:val="20"/>
    </w:rPr>
  </w:style>
  <w:style w:type="character" w:customStyle="1" w:styleId="119">
    <w:name w:val="正文文本缩进 2 Char"/>
    <w:link w:val="45"/>
    <w:qFormat/>
    <w:uiPriority w:val="99"/>
    <w:rPr>
      <w:rFonts w:ascii="Times New Roman" w:hAnsi="Times New Roman" w:eastAsia="宋体" w:cs="Times New Roman"/>
      <w:kern w:val="0"/>
      <w:sz w:val="24"/>
      <w:szCs w:val="20"/>
    </w:rPr>
  </w:style>
  <w:style w:type="character" w:customStyle="1" w:styleId="120">
    <w:name w:val="日期 Char"/>
    <w:link w:val="44"/>
    <w:qFormat/>
    <w:uiPriority w:val="0"/>
    <w:rPr>
      <w:rFonts w:ascii="宋体" w:hAnsi="Times New Roman" w:eastAsia="宋体" w:cs="Times New Roman"/>
      <w:sz w:val="28"/>
      <w:szCs w:val="20"/>
    </w:rPr>
  </w:style>
  <w:style w:type="character" w:customStyle="1" w:styleId="121">
    <w:name w:val="正文文本 2 Char"/>
    <w:link w:val="63"/>
    <w:qFormat/>
    <w:uiPriority w:val="99"/>
    <w:rPr>
      <w:rFonts w:ascii="Times New Roman" w:hAnsi="Times New Roman" w:eastAsia="黑体" w:cs="Times New Roman"/>
      <w:b/>
      <w:bCs/>
      <w:snapToGrid w:val="0"/>
      <w:sz w:val="96"/>
      <w:szCs w:val="24"/>
    </w:rPr>
  </w:style>
  <w:style w:type="paragraph" w:customStyle="1" w:styleId="122">
    <w:name w:val="签名2"/>
    <w:basedOn w:val="1"/>
    <w:qFormat/>
    <w:uiPriority w:val="0"/>
    <w:pPr>
      <w:ind w:right="260" w:rightChars="100" w:firstLine="1234" w:firstLineChars="410"/>
      <w:jc w:val="left"/>
    </w:pPr>
    <w:rPr>
      <w:rFonts w:ascii="宋体" w:hAnsi="宋体"/>
      <w:b/>
      <w:bCs/>
      <w:spacing w:val="10"/>
      <w:kern w:val="28"/>
      <w:sz w:val="28"/>
      <w:szCs w:val="24"/>
    </w:rPr>
  </w:style>
  <w:style w:type="paragraph" w:customStyle="1" w:styleId="123">
    <w:name w:val="表格 Liu"/>
    <w:basedOn w:val="1"/>
    <w:qFormat/>
    <w:uiPriority w:val="0"/>
    <w:pPr>
      <w:spacing w:before="100" w:beforeAutospacing="1" w:line="240" w:lineRule="auto"/>
      <w:jc w:val="center"/>
    </w:pPr>
    <w:rPr>
      <w:sz w:val="21"/>
      <w:szCs w:val="20"/>
    </w:rPr>
  </w:style>
  <w:style w:type="character" w:customStyle="1" w:styleId="124">
    <w:name w:val="标题 3 Char Char Char Char Char"/>
    <w:qFormat/>
    <w:uiPriority w:val="0"/>
    <w:rPr>
      <w:rFonts w:eastAsia="宋体"/>
      <w:b/>
      <w:bCs/>
      <w:kern w:val="2"/>
      <w:sz w:val="28"/>
      <w:szCs w:val="28"/>
      <w:lang w:val="en-US" w:eastAsia="zh-CN" w:bidi="ar-SA"/>
    </w:rPr>
  </w:style>
  <w:style w:type="paragraph" w:customStyle="1" w:styleId="125">
    <w:name w:val="目录"/>
    <w:basedOn w:val="1"/>
    <w:qFormat/>
    <w:uiPriority w:val="0"/>
    <w:pPr>
      <w:jc w:val="center"/>
    </w:pPr>
    <w:rPr>
      <w:rFonts w:eastAsia="黑体"/>
      <w:kern w:val="2"/>
      <w:sz w:val="32"/>
      <w:szCs w:val="24"/>
    </w:rPr>
  </w:style>
  <w:style w:type="paragraph" w:customStyle="1" w:styleId="126">
    <w:name w:val="font1"/>
    <w:basedOn w:val="1"/>
    <w:qFormat/>
    <w:uiPriority w:val="0"/>
    <w:pPr>
      <w:spacing w:before="100" w:beforeAutospacing="1" w:after="100" w:afterAutospacing="1" w:line="240" w:lineRule="auto"/>
      <w:jc w:val="left"/>
    </w:pPr>
    <w:rPr>
      <w:rFonts w:hint="eastAsia" w:ascii="宋体" w:hAnsi="宋体" w:cs="Arial Unicode MS"/>
      <w:szCs w:val="24"/>
    </w:rPr>
  </w:style>
  <w:style w:type="paragraph" w:customStyle="1" w:styleId="127">
    <w:name w:val="font7"/>
    <w:basedOn w:val="1"/>
    <w:qFormat/>
    <w:uiPriority w:val="0"/>
    <w:pPr>
      <w:spacing w:before="100" w:beforeAutospacing="1" w:after="100" w:afterAutospacing="1" w:line="240" w:lineRule="auto"/>
      <w:jc w:val="left"/>
    </w:pPr>
    <w:rPr>
      <w:rFonts w:hint="eastAsia" w:ascii="宋体" w:hAnsi="宋体" w:cs="Arial Unicode MS"/>
      <w:sz w:val="21"/>
      <w:szCs w:val="21"/>
    </w:rPr>
  </w:style>
  <w:style w:type="paragraph" w:customStyle="1" w:styleId="128">
    <w:name w:val="font8"/>
    <w:basedOn w:val="1"/>
    <w:qFormat/>
    <w:uiPriority w:val="0"/>
    <w:pPr>
      <w:spacing w:before="100" w:beforeAutospacing="1" w:after="100" w:afterAutospacing="1" w:line="240" w:lineRule="auto"/>
      <w:jc w:val="left"/>
    </w:pPr>
    <w:rPr>
      <w:rFonts w:hint="eastAsia" w:ascii="宋体" w:hAnsi="宋体" w:cs="Arial Unicode MS"/>
      <w:sz w:val="18"/>
      <w:szCs w:val="18"/>
    </w:rPr>
  </w:style>
  <w:style w:type="paragraph" w:customStyle="1" w:styleId="129">
    <w:name w:val="font9"/>
    <w:basedOn w:val="1"/>
    <w:qFormat/>
    <w:uiPriority w:val="0"/>
    <w:pPr>
      <w:spacing w:before="100" w:beforeAutospacing="1" w:after="100" w:afterAutospacing="1" w:line="240" w:lineRule="auto"/>
      <w:jc w:val="left"/>
    </w:pPr>
    <w:rPr>
      <w:rFonts w:hint="eastAsia" w:ascii="宋体" w:hAnsi="宋体" w:cs="Arial Unicode MS"/>
      <w:sz w:val="22"/>
    </w:rPr>
  </w:style>
  <w:style w:type="paragraph" w:customStyle="1" w:styleId="130">
    <w:name w:val="font10"/>
    <w:basedOn w:val="1"/>
    <w:qFormat/>
    <w:uiPriority w:val="0"/>
    <w:pPr>
      <w:spacing w:before="100" w:beforeAutospacing="1" w:after="100" w:afterAutospacing="1" w:line="240" w:lineRule="auto"/>
      <w:jc w:val="left"/>
    </w:pPr>
    <w:rPr>
      <w:rFonts w:eastAsia="Arial Unicode MS"/>
      <w:sz w:val="22"/>
    </w:rPr>
  </w:style>
  <w:style w:type="paragraph" w:customStyle="1" w:styleId="131">
    <w:name w:val="font11"/>
    <w:basedOn w:val="1"/>
    <w:qFormat/>
    <w:uiPriority w:val="0"/>
    <w:pPr>
      <w:spacing w:before="100" w:beforeAutospacing="1" w:after="100" w:afterAutospacing="1" w:line="240" w:lineRule="auto"/>
      <w:jc w:val="left"/>
    </w:pPr>
    <w:rPr>
      <w:rFonts w:eastAsia="Arial Unicode MS"/>
      <w:sz w:val="20"/>
      <w:szCs w:val="20"/>
    </w:rPr>
  </w:style>
  <w:style w:type="paragraph" w:customStyle="1" w:styleId="132">
    <w:name w:val="font12"/>
    <w:basedOn w:val="1"/>
    <w:qFormat/>
    <w:uiPriority w:val="0"/>
    <w:pPr>
      <w:spacing w:before="100" w:beforeAutospacing="1" w:after="100" w:afterAutospacing="1" w:line="240" w:lineRule="auto"/>
      <w:jc w:val="left"/>
    </w:pPr>
    <w:rPr>
      <w:rFonts w:hint="eastAsia" w:ascii="宋体" w:hAnsi="宋体" w:cs="Arial Unicode MS"/>
      <w:b/>
      <w:bCs/>
      <w:sz w:val="22"/>
    </w:rPr>
  </w:style>
  <w:style w:type="paragraph" w:customStyle="1" w:styleId="133">
    <w:name w:val="font13"/>
    <w:basedOn w:val="1"/>
    <w:qFormat/>
    <w:uiPriority w:val="0"/>
    <w:pPr>
      <w:spacing w:before="100" w:beforeAutospacing="1" w:after="100" w:afterAutospacing="1" w:line="240" w:lineRule="auto"/>
      <w:jc w:val="left"/>
    </w:pPr>
    <w:rPr>
      <w:rFonts w:hint="eastAsia" w:ascii="宋体" w:hAnsi="宋体" w:cs="Arial Unicode MS"/>
      <w:sz w:val="22"/>
    </w:rPr>
  </w:style>
  <w:style w:type="paragraph" w:customStyle="1" w:styleId="134">
    <w:name w:val="xl2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sz w:val="21"/>
      <w:szCs w:val="21"/>
    </w:rPr>
  </w:style>
  <w:style w:type="paragraph" w:customStyle="1" w:styleId="135">
    <w:name w:val="xl2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b/>
      <w:bCs/>
      <w:sz w:val="22"/>
    </w:rPr>
  </w:style>
  <w:style w:type="paragraph" w:customStyle="1" w:styleId="136">
    <w:name w:val="xl26"/>
    <w:basedOn w:val="1"/>
    <w:qFormat/>
    <w:uiPriority w:val="0"/>
    <w:pPr>
      <w:pBdr>
        <w:top w:val="single" w:color="auto" w:sz="4" w:space="0"/>
        <w:left w:val="single" w:color="auto" w:sz="4" w:space="20"/>
        <w:bottom w:val="single" w:color="auto" w:sz="4" w:space="0"/>
        <w:right w:val="single" w:color="auto" w:sz="4" w:space="0"/>
      </w:pBdr>
      <w:spacing w:before="100" w:beforeAutospacing="1" w:after="100" w:afterAutospacing="1" w:line="240" w:lineRule="auto"/>
      <w:ind w:firstLine="100" w:firstLineChars="100"/>
      <w:jc w:val="left"/>
      <w:textAlignment w:val="center"/>
    </w:pPr>
    <w:rPr>
      <w:rFonts w:ascii="Arial Unicode MS" w:hAnsi="Arial Unicode MS" w:eastAsia="Arial Unicode MS" w:cs="Arial Unicode MS"/>
      <w:b/>
      <w:bCs/>
      <w:sz w:val="22"/>
    </w:rPr>
  </w:style>
  <w:style w:type="paragraph" w:customStyle="1" w:styleId="137">
    <w:name w:val="xl2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b/>
      <w:bCs/>
      <w:sz w:val="22"/>
    </w:rPr>
  </w:style>
  <w:style w:type="paragraph" w:customStyle="1" w:styleId="138">
    <w:name w:val="xl2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sz w:val="22"/>
    </w:rPr>
  </w:style>
  <w:style w:type="paragraph" w:customStyle="1" w:styleId="139">
    <w:name w:val="xl2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sz w:val="22"/>
    </w:rPr>
  </w:style>
  <w:style w:type="paragraph" w:customStyle="1" w:styleId="140">
    <w:name w:val="xl30"/>
    <w:basedOn w:val="1"/>
    <w:qFormat/>
    <w:uiPriority w:val="0"/>
    <w:pPr>
      <w:pBdr>
        <w:top w:val="single" w:color="auto" w:sz="4" w:space="0"/>
        <w:left w:val="single" w:color="auto" w:sz="4" w:space="20"/>
        <w:bottom w:val="single" w:color="auto" w:sz="4" w:space="0"/>
        <w:right w:val="single" w:color="auto" w:sz="4" w:space="0"/>
      </w:pBdr>
      <w:spacing w:before="100" w:beforeAutospacing="1" w:after="100" w:afterAutospacing="1" w:line="240" w:lineRule="auto"/>
      <w:ind w:firstLine="100" w:firstLineChars="100"/>
      <w:jc w:val="left"/>
      <w:textAlignment w:val="center"/>
    </w:pPr>
    <w:rPr>
      <w:rFonts w:ascii="Arial Unicode MS" w:hAnsi="Arial Unicode MS" w:eastAsia="Arial Unicode MS" w:cs="Arial Unicode MS"/>
      <w:sz w:val="22"/>
    </w:rPr>
  </w:style>
  <w:style w:type="paragraph" w:customStyle="1" w:styleId="141">
    <w:name w:val="xl3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eastAsia="Arial Unicode MS"/>
      <w:b/>
      <w:bCs/>
      <w:sz w:val="22"/>
    </w:rPr>
  </w:style>
  <w:style w:type="paragraph" w:customStyle="1" w:styleId="142">
    <w:name w:val="xl3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Arial Unicode MS" w:hAnsi="Arial Unicode MS" w:eastAsia="Arial Unicode MS" w:cs="Arial Unicode MS"/>
      <w:b/>
      <w:bCs/>
      <w:sz w:val="22"/>
    </w:rPr>
  </w:style>
  <w:style w:type="paragraph" w:customStyle="1" w:styleId="143">
    <w:name w:val="xl3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sz w:val="22"/>
    </w:rPr>
  </w:style>
  <w:style w:type="paragraph" w:customStyle="1" w:styleId="144">
    <w:name w:val="xl34"/>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Arial Unicode MS" w:hAnsi="Arial Unicode MS" w:eastAsia="Arial Unicode MS" w:cs="Arial Unicode MS"/>
      <w:sz w:val="22"/>
    </w:rPr>
  </w:style>
  <w:style w:type="paragraph" w:customStyle="1" w:styleId="145">
    <w:name w:val="xl35"/>
    <w:basedOn w:val="1"/>
    <w:qFormat/>
    <w:uiPriority w:val="0"/>
    <w:pPr>
      <w:pBdr>
        <w:top w:val="single" w:color="auto" w:sz="4" w:space="0"/>
        <w:left w:val="single" w:color="auto" w:sz="4" w:space="31"/>
        <w:bottom w:val="single" w:color="auto" w:sz="4" w:space="0"/>
        <w:right w:val="single" w:color="auto" w:sz="4" w:space="0"/>
      </w:pBdr>
      <w:spacing w:before="100" w:beforeAutospacing="1" w:after="100" w:afterAutospacing="1" w:line="240" w:lineRule="auto"/>
      <w:jc w:val="left"/>
      <w:textAlignment w:val="center"/>
    </w:pPr>
    <w:rPr>
      <w:rFonts w:ascii="Arial Unicode MS" w:hAnsi="Arial Unicode MS" w:eastAsia="Arial Unicode MS" w:cs="Arial Unicode MS"/>
      <w:sz w:val="22"/>
    </w:rPr>
  </w:style>
  <w:style w:type="paragraph" w:customStyle="1" w:styleId="146">
    <w:name w:val="xl36"/>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eastAsia="Arial Unicode MS"/>
      <w:sz w:val="20"/>
      <w:szCs w:val="20"/>
    </w:rPr>
  </w:style>
  <w:style w:type="paragraph" w:customStyle="1" w:styleId="147">
    <w:name w:val="xl3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eastAsia="Arial Unicode MS"/>
      <w:sz w:val="22"/>
    </w:rPr>
  </w:style>
  <w:style w:type="paragraph" w:customStyle="1" w:styleId="148">
    <w:name w:val="xl38"/>
    <w:basedOn w:val="1"/>
    <w:qFormat/>
    <w:uiPriority w:val="0"/>
    <w:pPr>
      <w:pBdr>
        <w:top w:val="single" w:color="auto" w:sz="4" w:space="0"/>
        <w:left w:val="single" w:color="auto" w:sz="4" w:space="31"/>
        <w:bottom w:val="single" w:color="auto" w:sz="4" w:space="0"/>
        <w:right w:val="single" w:color="auto" w:sz="4" w:space="0"/>
      </w:pBdr>
      <w:spacing w:before="100" w:beforeAutospacing="1" w:after="100" w:afterAutospacing="1" w:line="240" w:lineRule="auto"/>
      <w:jc w:val="left"/>
      <w:textAlignment w:val="center"/>
    </w:pPr>
    <w:rPr>
      <w:rFonts w:ascii="Arial Unicode MS" w:hAnsi="Arial Unicode MS" w:eastAsia="Arial Unicode MS" w:cs="Arial Unicode MS"/>
      <w:sz w:val="22"/>
    </w:rPr>
  </w:style>
  <w:style w:type="paragraph" w:customStyle="1" w:styleId="149">
    <w:name w:val="xl3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Arial Unicode MS" w:hAnsi="Arial Unicode MS" w:eastAsia="Arial Unicode MS" w:cs="Arial Unicode MS"/>
      <w:sz w:val="20"/>
      <w:szCs w:val="20"/>
    </w:rPr>
  </w:style>
  <w:style w:type="paragraph" w:customStyle="1" w:styleId="150">
    <w:name w:val="xl4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b/>
      <w:bCs/>
      <w:sz w:val="22"/>
    </w:rPr>
  </w:style>
  <w:style w:type="paragraph" w:customStyle="1" w:styleId="151">
    <w:name w:val="xl4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eastAsia="Arial Unicode MS"/>
      <w:sz w:val="22"/>
    </w:rPr>
  </w:style>
  <w:style w:type="paragraph" w:customStyle="1" w:styleId="152">
    <w:name w:val="xl4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eastAsia="Arial Unicode MS"/>
      <w:b/>
      <w:bCs/>
      <w:sz w:val="22"/>
    </w:rPr>
  </w:style>
  <w:style w:type="paragraph" w:customStyle="1" w:styleId="153">
    <w:name w:val="xl4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eastAsia="Arial Unicode MS"/>
      <w:sz w:val="22"/>
    </w:rPr>
  </w:style>
  <w:style w:type="paragraph" w:customStyle="1" w:styleId="154">
    <w:name w:val="xl44"/>
    <w:basedOn w:val="1"/>
    <w:qFormat/>
    <w:uiPriority w:val="0"/>
    <w:pPr>
      <w:pBdr>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sz w:val="21"/>
      <w:szCs w:val="21"/>
    </w:rPr>
  </w:style>
  <w:style w:type="paragraph" w:customStyle="1" w:styleId="155">
    <w:name w:val="xl45"/>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sz w:val="22"/>
    </w:rPr>
  </w:style>
  <w:style w:type="paragraph" w:customStyle="1" w:styleId="156">
    <w:name w:val="xl46"/>
    <w:basedOn w:val="1"/>
    <w:qFormat/>
    <w:uiPriority w:val="0"/>
    <w:pPr>
      <w:pBdr>
        <w:top w:val="single" w:color="auto" w:sz="4" w:space="0"/>
        <w:left w:val="single" w:color="auto" w:sz="4" w:space="20"/>
        <w:bottom w:val="single" w:color="auto" w:sz="4" w:space="0"/>
        <w:right w:val="single" w:color="auto" w:sz="4" w:space="0"/>
      </w:pBdr>
      <w:spacing w:before="100" w:beforeAutospacing="1" w:after="100" w:afterAutospacing="1" w:line="240" w:lineRule="auto"/>
      <w:ind w:firstLine="100" w:firstLineChars="100"/>
      <w:jc w:val="left"/>
      <w:textAlignment w:val="center"/>
    </w:pPr>
    <w:rPr>
      <w:rFonts w:ascii="Arial Unicode MS" w:hAnsi="Arial Unicode MS" w:eastAsia="Arial Unicode MS" w:cs="Arial Unicode MS"/>
      <w:sz w:val="22"/>
    </w:rPr>
  </w:style>
  <w:style w:type="paragraph" w:customStyle="1" w:styleId="157">
    <w:name w:val="样式1"/>
    <w:basedOn w:val="3"/>
    <w:qFormat/>
    <w:uiPriority w:val="0"/>
    <w:pPr>
      <w:numPr>
        <w:numId w:val="0"/>
      </w:numPr>
      <w:tabs>
        <w:tab w:val="left" w:pos="1380"/>
      </w:tabs>
      <w:spacing w:beforeLines="50" w:afterLines="50" w:line="578" w:lineRule="auto"/>
      <w:ind w:left="1380" w:hanging="1380"/>
      <w:jc w:val="left"/>
    </w:pPr>
    <w:rPr>
      <w:rFonts w:eastAsia="黑体" w:cs="Arial"/>
      <w:color w:val="000000"/>
      <w:spacing w:val="12"/>
      <w:kern w:val="44"/>
      <w:sz w:val="30"/>
      <w:szCs w:val="32"/>
    </w:rPr>
  </w:style>
  <w:style w:type="paragraph" w:customStyle="1" w:styleId="158">
    <w:name w:val="项目编号"/>
    <w:basedOn w:val="1"/>
    <w:next w:val="1"/>
    <w:qFormat/>
    <w:uiPriority w:val="0"/>
    <w:pPr>
      <w:tabs>
        <w:tab w:val="left" w:pos="720"/>
      </w:tabs>
      <w:adjustRightInd w:val="0"/>
      <w:snapToGrid w:val="0"/>
      <w:spacing w:before="100" w:beforeAutospacing="1"/>
      <w:jc w:val="left"/>
    </w:pPr>
    <w:rPr>
      <w:b/>
      <w:bCs/>
      <w:color w:val="000000"/>
      <w:kern w:val="2"/>
      <w:szCs w:val="24"/>
    </w:rPr>
  </w:style>
  <w:style w:type="paragraph" w:customStyle="1" w:styleId="159">
    <w:name w:val="表格5"/>
    <w:basedOn w:val="104"/>
    <w:qFormat/>
    <w:uiPriority w:val="0"/>
    <w:pPr>
      <w:tabs>
        <w:tab w:val="left" w:pos="-89"/>
      </w:tabs>
      <w:adjustRightInd/>
      <w:snapToGrid/>
    </w:pPr>
    <w:rPr>
      <w:rFonts w:ascii="Arial" w:hAnsi="Arial"/>
      <w:color w:val="000000"/>
      <w:spacing w:val="12"/>
      <w:szCs w:val="21"/>
    </w:rPr>
  </w:style>
  <w:style w:type="paragraph" w:customStyle="1" w:styleId="160">
    <w:name w:val="表格标题"/>
    <w:basedOn w:val="1"/>
    <w:qFormat/>
    <w:uiPriority w:val="0"/>
    <w:pPr>
      <w:tabs>
        <w:tab w:val="left" w:pos="1040"/>
      </w:tabs>
      <w:spacing w:before="60" w:after="60"/>
      <w:ind w:right="210" w:rightChars="100"/>
      <w:jc w:val="center"/>
    </w:pPr>
    <w:rPr>
      <w:rFonts w:ascii="宋体" w:hAnsi="宋体"/>
      <w:b/>
      <w:color w:val="000000"/>
      <w:spacing w:val="12"/>
      <w:kern w:val="2"/>
      <w:szCs w:val="24"/>
    </w:rPr>
  </w:style>
  <w:style w:type="paragraph" w:customStyle="1" w:styleId="161">
    <w:name w:val="表格2"/>
    <w:basedOn w:val="1"/>
    <w:qFormat/>
    <w:uiPriority w:val="0"/>
    <w:pPr>
      <w:autoSpaceDE w:val="0"/>
      <w:autoSpaceDN w:val="0"/>
      <w:adjustRightInd w:val="0"/>
      <w:spacing w:line="300" w:lineRule="exact"/>
      <w:jc w:val="center"/>
      <w:textAlignment w:val="baseline"/>
    </w:pPr>
    <w:rPr>
      <w:rFonts w:ascii="宋体" w:hAnsi="宋体"/>
      <w:bCs/>
      <w:color w:val="000000"/>
      <w:kern w:val="2"/>
      <w:szCs w:val="28"/>
    </w:rPr>
  </w:style>
  <w:style w:type="paragraph" w:customStyle="1" w:styleId="162">
    <w:name w:val="正文段落"/>
    <w:basedOn w:val="1"/>
    <w:qFormat/>
    <w:uiPriority w:val="0"/>
    <w:pPr>
      <w:adjustRightInd w:val="0"/>
      <w:spacing w:line="240" w:lineRule="auto"/>
      <w:ind w:firstLine="528"/>
      <w:jc w:val="center"/>
      <w:textAlignment w:val="baseline"/>
    </w:pPr>
    <w:rPr>
      <w:rFonts w:ascii="宋体" w:hAnsi="宋体"/>
      <w:color w:val="000000"/>
      <w:kern w:val="2"/>
      <w:szCs w:val="20"/>
    </w:rPr>
  </w:style>
  <w:style w:type="paragraph" w:customStyle="1" w:styleId="163">
    <w:name w:val="编章标题"/>
    <w:qFormat/>
    <w:uiPriority w:val="0"/>
    <w:pPr>
      <w:spacing w:line="1200" w:lineRule="auto"/>
      <w:jc w:val="center"/>
    </w:pPr>
    <w:rPr>
      <w:rFonts w:ascii="Times New Roman" w:hAnsi="Times New Roman" w:eastAsia="黑体" w:cs="Times New Roman"/>
      <w:b/>
      <w:spacing w:val="20"/>
      <w:sz w:val="44"/>
      <w:lang w:val="en-US" w:eastAsia="zh-CN" w:bidi="ar-SA"/>
    </w:rPr>
  </w:style>
  <w:style w:type="paragraph" w:customStyle="1" w:styleId="164">
    <w:name w:val="样式2"/>
    <w:basedOn w:val="4"/>
    <w:qFormat/>
    <w:uiPriority w:val="0"/>
    <w:pPr>
      <w:keepNext/>
      <w:numPr>
        <w:ilvl w:val="0"/>
        <w:numId w:val="0"/>
      </w:numPr>
      <w:tabs>
        <w:tab w:val="left" w:pos="540"/>
      </w:tabs>
      <w:spacing w:before="72" w:line="300" w:lineRule="exact"/>
    </w:pPr>
    <w:rPr>
      <w:rFonts w:eastAsia="黑体"/>
      <w:b w:val="0"/>
      <w:bCs w:val="0"/>
      <w:kern w:val="2"/>
      <w:sz w:val="28"/>
      <w:szCs w:val="20"/>
    </w:rPr>
  </w:style>
  <w:style w:type="paragraph" w:customStyle="1" w:styleId="165">
    <w:name w:val="1"/>
    <w:basedOn w:val="1"/>
    <w:next w:val="39"/>
    <w:qFormat/>
    <w:uiPriority w:val="0"/>
    <w:pPr>
      <w:spacing w:line="240" w:lineRule="auto"/>
    </w:pPr>
    <w:rPr>
      <w:rFonts w:ascii="宋体" w:hAnsi="Courier New" w:cs="Courier New"/>
      <w:kern w:val="2"/>
      <w:sz w:val="21"/>
      <w:szCs w:val="21"/>
    </w:rPr>
  </w:style>
  <w:style w:type="paragraph" w:customStyle="1" w:styleId="166">
    <w:name w:val="表格头"/>
    <w:basedOn w:val="19"/>
    <w:qFormat/>
    <w:uiPriority w:val="0"/>
    <w:pPr>
      <w:adjustRightInd w:val="0"/>
      <w:snapToGrid w:val="0"/>
      <w:spacing w:line="300" w:lineRule="auto"/>
      <w:ind w:firstLine="562"/>
      <w:textAlignment w:val="baseline"/>
    </w:pPr>
    <w:rPr>
      <w:b/>
      <w:kern w:val="28"/>
      <w:sz w:val="28"/>
    </w:rPr>
  </w:style>
  <w:style w:type="paragraph" w:customStyle="1" w:styleId="167">
    <w:name w:val="f6"/>
    <w:basedOn w:val="1"/>
    <w:qFormat/>
    <w:uiPriority w:val="0"/>
    <w:pPr>
      <w:keepLines/>
      <w:tabs>
        <w:tab w:val="left" w:pos="7990"/>
      </w:tabs>
      <w:adjustRightInd w:val="0"/>
      <w:spacing w:before="120" w:after="120" w:line="240" w:lineRule="auto"/>
      <w:jc w:val="center"/>
      <w:textAlignment w:val="baseline"/>
    </w:pPr>
    <w:rPr>
      <w:rFonts w:ascii="黑体" w:eastAsia="黑体"/>
      <w:kern w:val="2"/>
      <w:sz w:val="30"/>
      <w:szCs w:val="20"/>
    </w:rPr>
  </w:style>
  <w:style w:type="paragraph" w:customStyle="1" w:styleId="168">
    <w:name w:val="标题4 Char"/>
    <w:basedOn w:val="5"/>
    <w:next w:val="1"/>
    <w:qFormat/>
    <w:uiPriority w:val="0"/>
    <w:pPr>
      <w:keepNext/>
      <w:keepLines/>
      <w:numPr>
        <w:ilvl w:val="0"/>
        <w:numId w:val="0"/>
      </w:numPr>
      <w:tabs>
        <w:tab w:val="left" w:pos="210"/>
        <w:tab w:val="left" w:pos="630"/>
      </w:tabs>
      <w:spacing w:before="260" w:after="260" w:line="416" w:lineRule="auto"/>
      <w:ind w:right="-1369"/>
    </w:pPr>
    <w:rPr>
      <w:b w:val="0"/>
      <w:kern w:val="2"/>
      <w:szCs w:val="28"/>
    </w:rPr>
  </w:style>
  <w:style w:type="paragraph" w:customStyle="1" w:styleId="169">
    <w:name w:val="样式3"/>
    <w:basedOn w:val="1"/>
    <w:qFormat/>
    <w:uiPriority w:val="0"/>
    <w:pPr>
      <w:spacing w:before="62" w:after="62" w:line="460" w:lineRule="exact"/>
    </w:pPr>
    <w:rPr>
      <w:kern w:val="2"/>
      <w:sz w:val="28"/>
      <w:szCs w:val="20"/>
    </w:rPr>
  </w:style>
  <w:style w:type="character" w:customStyle="1" w:styleId="170">
    <w:name w:val="批注框文本 Char"/>
    <w:link w:val="47"/>
    <w:semiHidden/>
    <w:qFormat/>
    <w:uiPriority w:val="99"/>
    <w:rPr>
      <w:rFonts w:ascii="Times New Roman" w:hAnsi="Times New Roman" w:eastAsia="宋体" w:cs="Times New Roman"/>
      <w:spacing w:val="14"/>
      <w:sz w:val="18"/>
      <w:szCs w:val="18"/>
    </w:rPr>
  </w:style>
  <w:style w:type="paragraph" w:customStyle="1" w:styleId="171">
    <w:name w:val="页眉1"/>
    <w:basedOn w:val="49"/>
    <w:qFormat/>
    <w:uiPriority w:val="0"/>
    <w:pPr>
      <w:pBdr>
        <w:bottom w:val="none" w:color="auto" w:sz="0" w:space="0"/>
      </w:pBdr>
      <w:tabs>
        <w:tab w:val="clear" w:pos="4153"/>
        <w:tab w:val="clear" w:pos="8306"/>
      </w:tabs>
      <w:adjustRightInd w:val="0"/>
      <w:ind w:firstLine="539"/>
    </w:pPr>
    <w:rPr>
      <w:rFonts w:ascii="宋体"/>
      <w:szCs w:val="20"/>
    </w:rPr>
  </w:style>
  <w:style w:type="paragraph" w:customStyle="1" w:styleId="172">
    <w:name w:val="表格标题 Char"/>
    <w:basedOn w:val="1"/>
    <w:next w:val="1"/>
    <w:link w:val="173"/>
    <w:qFormat/>
    <w:uiPriority w:val="0"/>
    <w:pPr>
      <w:autoSpaceDE w:val="0"/>
      <w:autoSpaceDN w:val="0"/>
      <w:adjustRightInd w:val="0"/>
      <w:snapToGrid w:val="0"/>
      <w:jc w:val="center"/>
    </w:pPr>
    <w:rPr>
      <w:rFonts w:ascii="Arial" w:hAnsi="Arial" w:eastAsia="黑体"/>
      <w:snapToGrid w:val="0"/>
      <w:spacing w:val="14"/>
      <w:kern w:val="24"/>
      <w:szCs w:val="24"/>
    </w:rPr>
  </w:style>
  <w:style w:type="character" w:customStyle="1" w:styleId="173">
    <w:name w:val="表格标题 Char Char"/>
    <w:link w:val="172"/>
    <w:qFormat/>
    <w:uiPriority w:val="0"/>
    <w:rPr>
      <w:rFonts w:ascii="Arial" w:hAnsi="Arial" w:eastAsia="黑体" w:cs="Times New Roman"/>
      <w:snapToGrid w:val="0"/>
      <w:spacing w:val="14"/>
      <w:kern w:val="24"/>
      <w:sz w:val="24"/>
      <w:szCs w:val="24"/>
    </w:rPr>
  </w:style>
  <w:style w:type="paragraph" w:customStyle="1" w:styleId="174">
    <w:name w:val="表格小五"/>
    <w:basedOn w:val="1"/>
    <w:qFormat/>
    <w:uiPriority w:val="0"/>
    <w:pPr>
      <w:tabs>
        <w:tab w:val="left" w:pos="1440"/>
        <w:tab w:val="left" w:pos="1680"/>
      </w:tabs>
      <w:adjustRightInd w:val="0"/>
      <w:snapToGrid w:val="0"/>
      <w:spacing w:after="120" w:line="240" w:lineRule="atLeast"/>
      <w:jc w:val="left"/>
    </w:pPr>
    <w:rPr>
      <w:rFonts w:ascii="宋体"/>
      <w:w w:val="110"/>
      <w:sz w:val="18"/>
      <w:szCs w:val="20"/>
    </w:rPr>
  </w:style>
  <w:style w:type="paragraph" w:customStyle="1" w:styleId="175">
    <w:name w:val="gyy2级"/>
    <w:basedOn w:val="4"/>
    <w:qFormat/>
    <w:uiPriority w:val="0"/>
    <w:pPr>
      <w:keepLines/>
      <w:numPr>
        <w:ilvl w:val="0"/>
        <w:numId w:val="0"/>
      </w:numPr>
      <w:tabs>
        <w:tab w:val="left" w:pos="540"/>
      </w:tabs>
      <w:spacing w:before="300"/>
      <w:ind w:left="30"/>
      <w:jc w:val="left"/>
    </w:pPr>
    <w:rPr>
      <w:rFonts w:eastAsia="黑体"/>
      <w:spacing w:val="20"/>
      <w:kern w:val="2"/>
      <w:szCs w:val="30"/>
    </w:rPr>
  </w:style>
  <w:style w:type="paragraph" w:customStyle="1" w:styleId="176">
    <w:name w:val="gyy3级"/>
    <w:basedOn w:val="5"/>
    <w:link w:val="186"/>
    <w:qFormat/>
    <w:uiPriority w:val="0"/>
    <w:pPr>
      <w:keepLines/>
      <w:numPr>
        <w:ilvl w:val="0"/>
        <w:numId w:val="0"/>
      </w:numPr>
      <w:tabs>
        <w:tab w:val="left" w:pos="210"/>
        <w:tab w:val="left" w:pos="630"/>
      </w:tabs>
      <w:spacing w:before="240"/>
      <w:ind w:right="-1369"/>
    </w:pPr>
    <w:rPr>
      <w:rFonts w:eastAsia="黑体"/>
      <w:spacing w:val="14"/>
      <w:szCs w:val="28"/>
    </w:rPr>
  </w:style>
  <w:style w:type="paragraph" w:customStyle="1" w:styleId="177">
    <w:name w:val="gyy4级"/>
    <w:basedOn w:val="6"/>
    <w:link w:val="185"/>
    <w:qFormat/>
    <w:uiPriority w:val="0"/>
    <w:pPr>
      <w:keepLines/>
      <w:numPr>
        <w:ilvl w:val="0"/>
        <w:numId w:val="0"/>
      </w:numPr>
      <w:spacing w:before="240"/>
      <w:ind w:left="1133" w:hanging="1141"/>
    </w:pPr>
    <w:rPr>
      <w:rFonts w:ascii="Arial" w:hAnsi="Arial" w:eastAsia="黑体"/>
      <w:b w:val="0"/>
      <w:i/>
      <w:spacing w:val="14"/>
    </w:rPr>
  </w:style>
  <w:style w:type="paragraph" w:customStyle="1" w:styleId="178">
    <w:name w:val="gyy5级"/>
    <w:basedOn w:val="7"/>
    <w:link w:val="332"/>
    <w:qFormat/>
    <w:uiPriority w:val="0"/>
    <w:pPr>
      <w:spacing w:before="0" w:afterLines="50" w:line="460" w:lineRule="exact"/>
    </w:pPr>
    <w:rPr>
      <w:rFonts w:ascii="Times New Roman" w:hAnsi="Times New Roman" w:eastAsia="楷体_GB2312"/>
      <w:i/>
      <w:spacing w:val="14"/>
      <w:kern w:val="2"/>
      <w:sz w:val="24"/>
      <w:szCs w:val="24"/>
    </w:rPr>
  </w:style>
  <w:style w:type="paragraph" w:customStyle="1" w:styleId="179">
    <w:name w:val="表附注"/>
    <w:link w:val="365"/>
    <w:qFormat/>
    <w:uiPriority w:val="0"/>
    <w:pPr>
      <w:ind w:firstLine="454"/>
    </w:pPr>
    <w:rPr>
      <w:rFonts w:ascii="Times New Roman" w:hAnsi="Times New Roman" w:eastAsia="楷体_GB2312" w:cs="Times New Roman"/>
      <w:sz w:val="18"/>
      <w:lang w:val="en-US" w:eastAsia="zh-CN" w:bidi="ar-SA"/>
    </w:rPr>
  </w:style>
  <w:style w:type="character" w:customStyle="1" w:styleId="180">
    <w:name w:val="表附注 Char"/>
    <w:qFormat/>
    <w:uiPriority w:val="0"/>
    <w:rPr>
      <w:rFonts w:eastAsia="楷体_GB2312"/>
      <w:sz w:val="18"/>
      <w:lang w:val="en-US" w:eastAsia="zh-CN" w:bidi="ar-SA"/>
    </w:rPr>
  </w:style>
  <w:style w:type="paragraph" w:customStyle="1" w:styleId="181">
    <w:name w:val="正文文本缩进 31"/>
    <w:basedOn w:val="1"/>
    <w:link w:val="182"/>
    <w:qFormat/>
    <w:uiPriority w:val="0"/>
    <w:pPr>
      <w:adjustRightInd w:val="0"/>
      <w:spacing w:line="360" w:lineRule="atLeast"/>
      <w:ind w:firstLine="480"/>
      <w:textAlignment w:val="baseline"/>
    </w:pPr>
    <w:rPr>
      <w:rFonts w:ascii="宋体"/>
      <w:szCs w:val="20"/>
    </w:rPr>
  </w:style>
  <w:style w:type="character" w:customStyle="1" w:styleId="182">
    <w:name w:val="Body Text Indent 3 Char"/>
    <w:link w:val="181"/>
    <w:qFormat/>
    <w:uiPriority w:val="0"/>
    <w:rPr>
      <w:rFonts w:ascii="宋体" w:hAnsi="Times New Roman" w:eastAsia="宋体" w:cs="Times New Roman"/>
      <w:kern w:val="0"/>
      <w:sz w:val="24"/>
      <w:szCs w:val="20"/>
    </w:rPr>
  </w:style>
  <w:style w:type="paragraph" w:customStyle="1" w:styleId="183">
    <w:name w:val="标题4 Char Char"/>
    <w:basedOn w:val="5"/>
    <w:next w:val="1"/>
    <w:qFormat/>
    <w:uiPriority w:val="0"/>
    <w:pPr>
      <w:keepNext/>
      <w:keepLines/>
      <w:numPr>
        <w:ilvl w:val="0"/>
        <w:numId w:val="0"/>
      </w:numPr>
      <w:tabs>
        <w:tab w:val="left" w:pos="210"/>
        <w:tab w:val="left" w:pos="630"/>
        <w:tab w:val="left" w:pos="864"/>
      </w:tabs>
      <w:spacing w:before="260" w:after="260" w:line="416" w:lineRule="auto"/>
      <w:ind w:left="864" w:right="-1369" w:hanging="864"/>
    </w:pPr>
    <w:rPr>
      <w:b w:val="0"/>
      <w:kern w:val="2"/>
      <w:szCs w:val="28"/>
    </w:rPr>
  </w:style>
  <w:style w:type="paragraph" w:customStyle="1" w:styleId="184">
    <w:name w:val="gyy1级"/>
    <w:basedOn w:val="3"/>
    <w:qFormat/>
    <w:uiPriority w:val="0"/>
    <w:pPr>
      <w:keepLines/>
      <w:numPr>
        <w:numId w:val="0"/>
      </w:numPr>
      <w:tabs>
        <w:tab w:val="left" w:pos="432"/>
      </w:tabs>
      <w:spacing w:before="400"/>
      <w:ind w:left="432" w:hanging="432"/>
      <w:jc w:val="left"/>
    </w:pPr>
    <w:rPr>
      <w:rFonts w:eastAsia="黑体"/>
      <w:spacing w:val="20"/>
      <w:kern w:val="44"/>
      <w:sz w:val="36"/>
      <w:szCs w:val="36"/>
    </w:rPr>
  </w:style>
  <w:style w:type="character" w:customStyle="1" w:styleId="185">
    <w:name w:val="gyy4级 Char"/>
    <w:link w:val="177"/>
    <w:qFormat/>
    <w:uiPriority w:val="0"/>
    <w:rPr>
      <w:rFonts w:ascii="Arial" w:hAnsi="Arial" w:eastAsia="黑体" w:cs="Times New Roman"/>
      <w:b/>
      <w:bCs/>
      <w:i/>
      <w:spacing w:val="14"/>
      <w:sz w:val="28"/>
      <w:szCs w:val="28"/>
    </w:rPr>
  </w:style>
  <w:style w:type="character" w:customStyle="1" w:styleId="186">
    <w:name w:val="gyy3级 Char"/>
    <w:link w:val="176"/>
    <w:qFormat/>
    <w:uiPriority w:val="0"/>
    <w:rPr>
      <w:rFonts w:ascii="Times New Roman" w:hAnsi="Times New Roman" w:eastAsia="黑体" w:cs="Times New Roman"/>
      <w:b/>
      <w:bCs/>
      <w:spacing w:val="14"/>
      <w:sz w:val="28"/>
      <w:szCs w:val="28"/>
    </w:rPr>
  </w:style>
  <w:style w:type="paragraph" w:customStyle="1" w:styleId="187">
    <w:name w:val="A"/>
    <w:basedOn w:val="1"/>
    <w:qFormat/>
    <w:uiPriority w:val="0"/>
    <w:pPr>
      <w:adjustRightInd w:val="0"/>
      <w:snapToGrid w:val="0"/>
      <w:spacing w:before="60" w:after="60" w:line="324" w:lineRule="auto"/>
      <w:ind w:firstLine="91"/>
      <w:jc w:val="left"/>
      <w:textAlignment w:val="baseline"/>
    </w:pPr>
    <w:rPr>
      <w:rFonts w:ascii="宋体" w:hAnsi="Arial"/>
      <w:w w:val="110"/>
      <w:szCs w:val="20"/>
    </w:rPr>
  </w:style>
  <w:style w:type="paragraph" w:customStyle="1" w:styleId="188">
    <w:name w:val="f1"/>
    <w:basedOn w:val="1"/>
    <w:qFormat/>
    <w:uiPriority w:val="0"/>
    <w:pPr>
      <w:keepLines/>
      <w:adjustRightInd w:val="0"/>
      <w:spacing w:before="120" w:after="120" w:line="240" w:lineRule="auto"/>
      <w:jc w:val="center"/>
      <w:textAlignment w:val="baseline"/>
    </w:pPr>
    <w:rPr>
      <w:rFonts w:ascii="黑体" w:eastAsia="黑体"/>
      <w:bCs/>
      <w:kern w:val="2"/>
      <w:sz w:val="52"/>
      <w:szCs w:val="20"/>
    </w:rPr>
  </w:style>
  <w:style w:type="paragraph" w:customStyle="1" w:styleId="189">
    <w:name w:val="f2"/>
    <w:basedOn w:val="1"/>
    <w:qFormat/>
    <w:uiPriority w:val="0"/>
    <w:pPr>
      <w:keepLines/>
      <w:adjustRightInd w:val="0"/>
      <w:spacing w:before="120" w:after="120" w:line="240" w:lineRule="auto"/>
      <w:jc w:val="center"/>
      <w:textAlignment w:val="baseline"/>
    </w:pPr>
    <w:rPr>
      <w:rFonts w:ascii="隶书" w:eastAsia="隶书"/>
      <w:b/>
      <w:spacing w:val="200"/>
      <w:kern w:val="2"/>
      <w:sz w:val="96"/>
      <w:szCs w:val="20"/>
    </w:rPr>
  </w:style>
  <w:style w:type="paragraph" w:customStyle="1" w:styleId="190">
    <w:name w:val="f3"/>
    <w:basedOn w:val="1"/>
    <w:qFormat/>
    <w:uiPriority w:val="0"/>
    <w:pPr>
      <w:keepLines/>
      <w:adjustRightInd w:val="0"/>
      <w:spacing w:before="120" w:after="120" w:line="240" w:lineRule="auto"/>
      <w:jc w:val="center"/>
      <w:textAlignment w:val="baseline"/>
    </w:pPr>
    <w:rPr>
      <w:rFonts w:ascii="黑体" w:eastAsia="黑体"/>
      <w:kern w:val="2"/>
      <w:sz w:val="44"/>
      <w:szCs w:val="20"/>
    </w:rPr>
  </w:style>
  <w:style w:type="paragraph" w:customStyle="1" w:styleId="191">
    <w:name w:val="f4"/>
    <w:basedOn w:val="1"/>
    <w:qFormat/>
    <w:uiPriority w:val="0"/>
    <w:pPr>
      <w:keepLines/>
      <w:adjustRightInd w:val="0"/>
      <w:spacing w:before="120" w:after="120" w:line="240" w:lineRule="auto"/>
      <w:jc w:val="center"/>
      <w:textAlignment w:val="baseline"/>
    </w:pPr>
    <w:rPr>
      <w:rFonts w:ascii="隶书" w:eastAsia="隶书"/>
      <w:b/>
      <w:spacing w:val="60"/>
      <w:kern w:val="2"/>
      <w:sz w:val="48"/>
      <w:szCs w:val="20"/>
    </w:rPr>
  </w:style>
  <w:style w:type="paragraph" w:customStyle="1" w:styleId="192">
    <w:name w:val="表目录"/>
    <w:basedOn w:val="1"/>
    <w:qFormat/>
    <w:uiPriority w:val="0"/>
    <w:pPr>
      <w:adjustRightInd w:val="0"/>
      <w:snapToGrid w:val="0"/>
      <w:spacing w:line="240" w:lineRule="auto"/>
      <w:jc w:val="center"/>
    </w:pPr>
    <w:rPr>
      <w:rFonts w:ascii="Arial" w:hAnsi="Arial" w:eastAsia="黑体"/>
      <w:w w:val="95"/>
      <w:sz w:val="28"/>
      <w:szCs w:val="24"/>
    </w:rPr>
  </w:style>
  <w:style w:type="paragraph" w:customStyle="1" w:styleId="193">
    <w:name w:val="小节标题1（阿拉伯）"/>
    <w:basedOn w:val="1"/>
    <w:qFormat/>
    <w:uiPriority w:val="0"/>
    <w:pPr>
      <w:tabs>
        <w:tab w:val="left" w:pos="720"/>
      </w:tabs>
      <w:spacing w:beforeLines="50" w:afterLines="50" w:line="420" w:lineRule="auto"/>
    </w:pPr>
    <w:rPr>
      <w:rFonts w:eastAsia="黑体"/>
      <w:b/>
      <w:spacing w:val="14"/>
      <w:kern w:val="2"/>
      <w:sz w:val="28"/>
      <w:szCs w:val="20"/>
    </w:rPr>
  </w:style>
  <w:style w:type="paragraph" w:customStyle="1" w:styleId="194">
    <w:name w:val="小节标题2（大罗马）"/>
    <w:basedOn w:val="1"/>
    <w:qFormat/>
    <w:uiPriority w:val="0"/>
    <w:pPr>
      <w:tabs>
        <w:tab w:val="left" w:pos="720"/>
      </w:tabs>
      <w:spacing w:beforeLines="50" w:afterLines="50" w:line="420" w:lineRule="auto"/>
    </w:pPr>
    <w:rPr>
      <w:rFonts w:eastAsia="黑体"/>
      <w:b/>
      <w:spacing w:val="14"/>
      <w:kern w:val="2"/>
      <w:sz w:val="28"/>
      <w:szCs w:val="20"/>
    </w:rPr>
  </w:style>
  <w:style w:type="paragraph" w:customStyle="1" w:styleId="195">
    <w:name w:val="小节标题3（小罗马）"/>
    <w:basedOn w:val="1"/>
    <w:qFormat/>
    <w:uiPriority w:val="0"/>
    <w:pPr>
      <w:tabs>
        <w:tab w:val="left" w:pos="720"/>
      </w:tabs>
      <w:spacing w:beforeLines="50" w:afterLines="50" w:line="420" w:lineRule="auto"/>
    </w:pPr>
    <w:rPr>
      <w:rFonts w:eastAsia="黑体"/>
      <w:b/>
      <w:spacing w:val="14"/>
      <w:kern w:val="2"/>
      <w:sz w:val="28"/>
      <w:szCs w:val="20"/>
    </w:rPr>
  </w:style>
  <w:style w:type="paragraph" w:customStyle="1" w:styleId="196">
    <w:name w:val="小节标题4（大英）"/>
    <w:basedOn w:val="1"/>
    <w:qFormat/>
    <w:uiPriority w:val="0"/>
    <w:pPr>
      <w:tabs>
        <w:tab w:val="left" w:pos="720"/>
      </w:tabs>
      <w:spacing w:beforeLines="50" w:afterLines="50" w:line="420" w:lineRule="auto"/>
    </w:pPr>
    <w:rPr>
      <w:rFonts w:eastAsia="黑体"/>
      <w:b/>
      <w:spacing w:val="14"/>
      <w:kern w:val="2"/>
      <w:sz w:val="28"/>
      <w:szCs w:val="20"/>
    </w:rPr>
  </w:style>
  <w:style w:type="paragraph" w:customStyle="1" w:styleId="197">
    <w:name w:val="正文A1"/>
    <w:basedOn w:val="1"/>
    <w:qFormat/>
    <w:uiPriority w:val="0"/>
    <w:pPr>
      <w:adjustRightInd w:val="0"/>
      <w:ind w:firstLine="482"/>
      <w:textAlignment w:val="baseline"/>
    </w:pPr>
    <w:rPr>
      <w:szCs w:val="20"/>
    </w:rPr>
  </w:style>
  <w:style w:type="paragraph" w:customStyle="1" w:styleId="198">
    <w:name w:val="样式 标题 2 + Times New Roman 四号 左侧:  0.21 厘米 段前: 6 磅 段后: 6 磅 行..."/>
    <w:basedOn w:val="4"/>
    <w:qFormat/>
    <w:uiPriority w:val="0"/>
    <w:pPr>
      <w:keepNext/>
      <w:keepLines/>
      <w:numPr>
        <w:ilvl w:val="0"/>
        <w:numId w:val="0"/>
      </w:numPr>
      <w:tabs>
        <w:tab w:val="left" w:pos="540"/>
      </w:tabs>
      <w:spacing w:before="120" w:after="120" w:line="420" w:lineRule="atLeast"/>
      <w:ind w:left="120"/>
      <w:jc w:val="left"/>
      <w:textAlignment w:val="baseline"/>
    </w:pPr>
    <w:rPr>
      <w:rFonts w:eastAsia="黑体"/>
      <w:sz w:val="28"/>
      <w:szCs w:val="20"/>
    </w:rPr>
  </w:style>
  <w:style w:type="paragraph" w:customStyle="1" w:styleId="199">
    <w:name w:val="图标题"/>
    <w:basedOn w:val="1"/>
    <w:qFormat/>
    <w:uiPriority w:val="0"/>
    <w:pPr>
      <w:adjustRightInd w:val="0"/>
      <w:spacing w:beforeLines="50" w:afterLines="50" w:line="240" w:lineRule="auto"/>
      <w:ind w:left="238" w:right="238" w:firstLine="454"/>
      <w:jc w:val="center"/>
    </w:pPr>
    <w:rPr>
      <w:rFonts w:eastAsia="黑体"/>
      <w:color w:val="000000"/>
      <w:spacing w:val="14"/>
      <w:kern w:val="2"/>
      <w:szCs w:val="20"/>
    </w:rPr>
  </w:style>
  <w:style w:type="paragraph" w:customStyle="1" w:styleId="200">
    <w:name w:val="样式5"/>
    <w:basedOn w:val="49"/>
    <w:qFormat/>
    <w:uiPriority w:val="0"/>
    <w:pPr>
      <w:pBdr>
        <w:bottom w:val="none" w:color="auto" w:sz="0" w:space="0"/>
      </w:pBdr>
      <w:spacing w:beforeLines="50" w:afterLines="50" w:line="288" w:lineRule="auto"/>
      <w:ind w:firstLine="360"/>
    </w:pPr>
    <w:rPr>
      <w:rFonts w:ascii="宋体"/>
      <w:kern w:val="2"/>
      <w:szCs w:val="20"/>
    </w:rPr>
  </w:style>
  <w:style w:type="paragraph" w:customStyle="1" w:styleId="201">
    <w:name w:val="表格小四"/>
    <w:basedOn w:val="1"/>
    <w:qFormat/>
    <w:uiPriority w:val="0"/>
    <w:pPr>
      <w:spacing w:line="240" w:lineRule="auto"/>
    </w:pPr>
    <w:rPr>
      <w:w w:val="110"/>
      <w:kern w:val="2"/>
      <w:szCs w:val="20"/>
    </w:rPr>
  </w:style>
  <w:style w:type="paragraph" w:customStyle="1" w:styleId="202">
    <w:name w:val="xl4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eastAsia="Arial Unicode MS"/>
      <w:color w:val="3366FF"/>
      <w:sz w:val="20"/>
      <w:szCs w:val="20"/>
    </w:rPr>
  </w:style>
  <w:style w:type="paragraph" w:customStyle="1" w:styleId="203">
    <w:name w:val="xl48"/>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Arial Unicode MS" w:hAnsi="Arial Unicode MS" w:eastAsia="Arial Unicode MS"/>
      <w:sz w:val="20"/>
      <w:szCs w:val="20"/>
    </w:rPr>
  </w:style>
  <w:style w:type="paragraph" w:customStyle="1" w:styleId="204">
    <w:name w:val="xl4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Arial Unicode MS" w:hAnsi="Arial Unicode MS" w:eastAsia="Arial Unicode MS"/>
      <w:color w:val="3366FF"/>
      <w:sz w:val="20"/>
      <w:szCs w:val="20"/>
    </w:rPr>
  </w:style>
  <w:style w:type="paragraph" w:customStyle="1" w:styleId="205">
    <w:name w:val="xl50"/>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Unicode MS" w:hAnsi="Arial Unicode MS" w:eastAsia="Arial Unicode MS"/>
      <w:color w:val="FF00FF"/>
      <w:sz w:val="20"/>
      <w:szCs w:val="20"/>
    </w:rPr>
  </w:style>
  <w:style w:type="paragraph" w:customStyle="1" w:styleId="206">
    <w:name w:val="xl51"/>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Unicode MS" w:hAnsi="Arial Unicode MS" w:eastAsia="Arial Unicode MS"/>
      <w:color w:val="3366FF"/>
      <w:sz w:val="16"/>
      <w:szCs w:val="16"/>
    </w:rPr>
  </w:style>
  <w:style w:type="paragraph" w:customStyle="1" w:styleId="207">
    <w:name w:val="xl5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Unicode MS" w:hAnsi="Arial Unicode MS" w:eastAsia="Arial Unicode MS"/>
      <w:color w:val="FF00FF"/>
      <w:sz w:val="16"/>
      <w:szCs w:val="16"/>
    </w:rPr>
  </w:style>
  <w:style w:type="paragraph" w:customStyle="1" w:styleId="208">
    <w:name w:val="xl53"/>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Arial Unicode MS" w:hAnsi="Arial Unicode MS" w:eastAsia="Arial Unicode MS"/>
      <w:color w:val="3366FF"/>
      <w:sz w:val="20"/>
      <w:szCs w:val="20"/>
    </w:rPr>
  </w:style>
  <w:style w:type="paragraph" w:customStyle="1" w:styleId="209">
    <w:name w:val="xl54"/>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Cs w:val="24"/>
    </w:rPr>
  </w:style>
  <w:style w:type="paragraph" w:customStyle="1" w:styleId="210">
    <w:name w:val="xl55"/>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Arial Unicode MS" w:hAnsi="Arial Unicode MS" w:eastAsia="Arial Unicode MS"/>
      <w:color w:val="3366FF"/>
      <w:sz w:val="20"/>
      <w:szCs w:val="20"/>
    </w:rPr>
  </w:style>
  <w:style w:type="paragraph" w:customStyle="1" w:styleId="211">
    <w:name w:val="xl56"/>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16"/>
      <w:szCs w:val="16"/>
    </w:rPr>
  </w:style>
  <w:style w:type="paragraph" w:customStyle="1" w:styleId="212">
    <w:name w:val="xl57"/>
    <w:basedOn w:val="1"/>
    <w:qFormat/>
    <w:uiPriority w:val="0"/>
    <w:pPr>
      <w:pBdr>
        <w:left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16"/>
      <w:szCs w:val="16"/>
    </w:rPr>
  </w:style>
  <w:style w:type="paragraph" w:customStyle="1" w:styleId="213">
    <w:name w:val="xl58"/>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16"/>
      <w:szCs w:val="16"/>
    </w:rPr>
  </w:style>
  <w:style w:type="paragraph" w:customStyle="1" w:styleId="214">
    <w:name w:val="xl59"/>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20"/>
      <w:szCs w:val="20"/>
    </w:rPr>
  </w:style>
  <w:style w:type="paragraph" w:customStyle="1" w:styleId="215">
    <w:name w:val="xl60"/>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20"/>
      <w:szCs w:val="20"/>
    </w:rPr>
  </w:style>
  <w:style w:type="paragraph" w:customStyle="1" w:styleId="216">
    <w:name w:val="xl61"/>
    <w:basedOn w:val="1"/>
    <w:qFormat/>
    <w:uiPriority w:val="0"/>
    <w:pPr>
      <w:pBdr>
        <w:left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20"/>
      <w:szCs w:val="20"/>
    </w:rPr>
  </w:style>
  <w:style w:type="paragraph" w:customStyle="1" w:styleId="217">
    <w:name w:val="xl62"/>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20"/>
      <w:szCs w:val="20"/>
    </w:rPr>
  </w:style>
  <w:style w:type="paragraph" w:customStyle="1" w:styleId="218">
    <w:name w:val="xl63"/>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Arial Unicode MS" w:hAnsi="Arial Unicode MS" w:eastAsia="Arial Unicode MS"/>
      <w:color w:val="FF00FF"/>
      <w:sz w:val="20"/>
      <w:szCs w:val="20"/>
    </w:rPr>
  </w:style>
  <w:style w:type="paragraph" w:customStyle="1" w:styleId="219">
    <w:name w:val="xl64"/>
    <w:basedOn w:val="1"/>
    <w:qFormat/>
    <w:uiPriority w:val="0"/>
    <w:pPr>
      <w:pBdr>
        <w:top w:val="single" w:color="auto" w:sz="4" w:space="0"/>
        <w:bottom w:val="single" w:color="auto" w:sz="4" w:space="0"/>
      </w:pBdr>
      <w:spacing w:before="100" w:beforeAutospacing="1" w:after="100" w:afterAutospacing="1" w:line="240" w:lineRule="auto"/>
      <w:jc w:val="center"/>
    </w:pPr>
    <w:rPr>
      <w:rFonts w:ascii="Arial Unicode MS" w:hAnsi="Arial Unicode MS" w:eastAsia="Arial Unicode MS"/>
      <w:szCs w:val="24"/>
    </w:rPr>
  </w:style>
  <w:style w:type="paragraph" w:customStyle="1" w:styleId="220">
    <w:name w:val="xl65"/>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pPr>
    <w:rPr>
      <w:rFonts w:ascii="Arial Unicode MS" w:hAnsi="Arial Unicode MS" w:eastAsia="Arial Unicode MS"/>
      <w:szCs w:val="24"/>
    </w:rPr>
  </w:style>
  <w:style w:type="paragraph" w:customStyle="1" w:styleId="221">
    <w:name w:val="xl66"/>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pPr>
    <w:rPr>
      <w:rFonts w:ascii="Arial Unicode MS" w:hAnsi="Arial Unicode MS" w:eastAsia="Arial Unicode MS"/>
      <w:szCs w:val="24"/>
    </w:rPr>
  </w:style>
  <w:style w:type="paragraph" w:customStyle="1" w:styleId="222">
    <w:name w:val="xl67"/>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Cs w:val="24"/>
    </w:rPr>
  </w:style>
  <w:style w:type="paragraph" w:customStyle="1" w:styleId="223">
    <w:name w:val="xl68"/>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20"/>
      <w:szCs w:val="20"/>
    </w:rPr>
  </w:style>
  <w:style w:type="paragraph" w:customStyle="1" w:styleId="224">
    <w:name w:val="xl69"/>
    <w:basedOn w:val="1"/>
    <w:qFormat/>
    <w:uiPriority w:val="0"/>
    <w:pPr>
      <w:pBdr>
        <w:left w:val="single" w:color="auto" w:sz="4" w:space="0"/>
        <w:right w:val="single" w:color="auto" w:sz="4" w:space="0"/>
      </w:pBdr>
      <w:spacing w:before="100" w:beforeAutospacing="1" w:after="100" w:afterAutospacing="1" w:line="240" w:lineRule="auto"/>
      <w:jc w:val="left"/>
      <w:textAlignment w:val="center"/>
    </w:pPr>
    <w:rPr>
      <w:rFonts w:ascii="Arial Unicode MS" w:hAnsi="Arial Unicode MS" w:eastAsia="Arial Unicode MS"/>
      <w:szCs w:val="24"/>
    </w:rPr>
  </w:style>
  <w:style w:type="paragraph" w:customStyle="1" w:styleId="225">
    <w:name w:val="xl70"/>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left"/>
      <w:textAlignment w:val="center"/>
    </w:pPr>
    <w:rPr>
      <w:rFonts w:ascii="Arial Unicode MS" w:hAnsi="Arial Unicode MS" w:eastAsia="Arial Unicode MS"/>
      <w:szCs w:val="24"/>
    </w:rPr>
  </w:style>
  <w:style w:type="paragraph" w:customStyle="1" w:styleId="226">
    <w:name w:val="xl71"/>
    <w:basedOn w:val="1"/>
    <w:qFormat/>
    <w:uiPriority w:val="0"/>
    <w:pPr>
      <w:pBdr>
        <w:top w:val="single" w:color="auto" w:sz="4" w:space="0"/>
        <w:left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20"/>
      <w:szCs w:val="20"/>
    </w:rPr>
  </w:style>
  <w:style w:type="paragraph" w:customStyle="1" w:styleId="227">
    <w:name w:val="xl72"/>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sz w:val="20"/>
      <w:szCs w:val="20"/>
    </w:rPr>
  </w:style>
  <w:style w:type="paragraph" w:customStyle="1" w:styleId="228">
    <w:name w:val="样式6"/>
    <w:basedOn w:val="174"/>
    <w:qFormat/>
    <w:uiPriority w:val="0"/>
    <w:pPr>
      <w:tabs>
        <w:tab w:val="clear" w:pos="1440"/>
        <w:tab w:val="clear" w:pos="1680"/>
      </w:tabs>
      <w:spacing w:after="0" w:line="240" w:lineRule="auto"/>
    </w:pPr>
    <w:rPr>
      <w:rFonts w:ascii="Times New Roman"/>
      <w:color w:val="800000"/>
      <w:w w:val="100"/>
      <w:szCs w:val="16"/>
    </w:rPr>
  </w:style>
  <w:style w:type="paragraph" w:customStyle="1" w:styleId="229">
    <w:name w:val="样式7"/>
    <w:basedOn w:val="104"/>
    <w:qFormat/>
    <w:uiPriority w:val="0"/>
  </w:style>
  <w:style w:type="paragraph" w:customStyle="1" w:styleId="230">
    <w:name w:val="表名"/>
    <w:basedOn w:val="1"/>
    <w:link w:val="443"/>
    <w:qFormat/>
    <w:uiPriority w:val="0"/>
    <w:pPr>
      <w:jc w:val="center"/>
    </w:pPr>
    <w:rPr>
      <w:rFonts w:ascii="黑体" w:eastAsia="黑体"/>
      <w:b/>
      <w:kern w:val="2"/>
      <w:szCs w:val="24"/>
    </w:rPr>
  </w:style>
  <w:style w:type="paragraph" w:customStyle="1" w:styleId="231">
    <w:name w:val="font0"/>
    <w:basedOn w:val="1"/>
    <w:qFormat/>
    <w:uiPriority w:val="0"/>
    <w:pPr>
      <w:spacing w:before="100" w:beforeAutospacing="1" w:after="100" w:afterAutospacing="1" w:line="240" w:lineRule="auto"/>
      <w:jc w:val="left"/>
    </w:pPr>
    <w:rPr>
      <w:rFonts w:ascii="宋体" w:hAnsi="宋体"/>
      <w:szCs w:val="24"/>
    </w:rPr>
  </w:style>
  <w:style w:type="paragraph" w:customStyle="1" w:styleId="232">
    <w:name w:val="xl22"/>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szCs w:val="24"/>
    </w:rPr>
  </w:style>
  <w:style w:type="paragraph" w:customStyle="1" w:styleId="233">
    <w:name w:val="xl23"/>
    <w:basedOn w:val="1"/>
    <w:qFormat/>
    <w:uiPriority w:val="0"/>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b/>
      <w:bCs/>
      <w:szCs w:val="24"/>
    </w:rPr>
  </w:style>
  <w:style w:type="paragraph" w:customStyle="1" w:styleId="234">
    <w:name w:val="标题4 Char Char Char Char Char"/>
    <w:basedOn w:val="5"/>
    <w:next w:val="1"/>
    <w:qFormat/>
    <w:uiPriority w:val="0"/>
    <w:pPr>
      <w:keepNext/>
      <w:keepLines/>
      <w:numPr>
        <w:ilvl w:val="0"/>
        <w:numId w:val="0"/>
      </w:numPr>
      <w:tabs>
        <w:tab w:val="left" w:pos="0"/>
        <w:tab w:val="left" w:pos="210"/>
        <w:tab w:val="left" w:pos="630"/>
      </w:tabs>
      <w:spacing w:before="260" w:after="260" w:line="416" w:lineRule="auto"/>
      <w:ind w:right="-1369"/>
    </w:pPr>
    <w:rPr>
      <w:kern w:val="2"/>
      <w:szCs w:val="28"/>
    </w:rPr>
  </w:style>
  <w:style w:type="paragraph" w:customStyle="1" w:styleId="235">
    <w:name w:val="表格数据"/>
    <w:qFormat/>
    <w:uiPriority w:val="0"/>
    <w:pPr>
      <w:adjustRightInd w:val="0"/>
      <w:snapToGrid w:val="0"/>
      <w:spacing w:beforeLines="20" w:afterLines="20"/>
      <w:ind w:left="-134" w:leftChars="-50" w:firstLine="57" w:firstLineChars="27"/>
      <w:jc w:val="center"/>
    </w:pPr>
    <w:rPr>
      <w:rFonts w:ascii="Times" w:hAnsi="Times New Roman" w:eastAsia="宋体" w:cs="Times New Roman"/>
      <w:bCs/>
      <w:sz w:val="21"/>
      <w:szCs w:val="21"/>
      <w:lang w:val="en-US" w:eastAsia="zh-CN" w:bidi="ar-SA"/>
    </w:rPr>
  </w:style>
  <w:style w:type="character" w:customStyle="1" w:styleId="236">
    <w:name w:val="标题4 Char Char Char Char Char Char"/>
    <w:qFormat/>
    <w:uiPriority w:val="0"/>
    <w:rPr>
      <w:rFonts w:eastAsia="宋体"/>
      <w:b/>
      <w:bCs/>
      <w:kern w:val="2"/>
      <w:sz w:val="28"/>
      <w:szCs w:val="28"/>
      <w:lang w:val="en-US" w:eastAsia="zh-CN" w:bidi="ar-SA"/>
    </w:rPr>
  </w:style>
  <w:style w:type="paragraph" w:customStyle="1" w:styleId="237">
    <w:name w:val="font14"/>
    <w:basedOn w:val="1"/>
    <w:qFormat/>
    <w:uiPriority w:val="0"/>
    <w:pPr>
      <w:spacing w:before="100" w:beforeAutospacing="1" w:after="100" w:afterAutospacing="1" w:line="240" w:lineRule="auto"/>
      <w:jc w:val="left"/>
    </w:pPr>
    <w:rPr>
      <w:color w:val="FF0000"/>
      <w:szCs w:val="24"/>
    </w:rPr>
  </w:style>
  <w:style w:type="paragraph" w:customStyle="1" w:styleId="238">
    <w:name w:val="标题4 Char Char Char"/>
    <w:basedOn w:val="5"/>
    <w:next w:val="1"/>
    <w:qFormat/>
    <w:uiPriority w:val="0"/>
    <w:pPr>
      <w:keepNext/>
      <w:keepLines/>
      <w:numPr>
        <w:ilvl w:val="0"/>
        <w:numId w:val="0"/>
      </w:numPr>
      <w:tabs>
        <w:tab w:val="left" w:pos="0"/>
        <w:tab w:val="left" w:pos="210"/>
        <w:tab w:val="left" w:pos="630"/>
      </w:tabs>
      <w:spacing w:before="260" w:after="260" w:line="416" w:lineRule="auto"/>
      <w:ind w:right="-1369"/>
    </w:pPr>
    <w:rPr>
      <w:b w:val="0"/>
      <w:kern w:val="2"/>
      <w:szCs w:val="28"/>
    </w:rPr>
  </w:style>
  <w:style w:type="paragraph" w:customStyle="1" w:styleId="239">
    <w:name w:val="xl73"/>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b/>
      <w:bCs/>
      <w:color w:val="000000"/>
      <w:sz w:val="20"/>
      <w:szCs w:val="20"/>
    </w:rPr>
  </w:style>
  <w:style w:type="paragraph" w:customStyle="1" w:styleId="240">
    <w:name w:val="xl74"/>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宋体" w:hAnsi="宋体"/>
      <w:b/>
      <w:bCs/>
      <w:color w:val="FF0000"/>
      <w:sz w:val="20"/>
      <w:szCs w:val="20"/>
    </w:rPr>
  </w:style>
  <w:style w:type="paragraph" w:customStyle="1" w:styleId="241">
    <w:name w:val="xl75"/>
    <w:basedOn w:val="1"/>
    <w:qFormat/>
    <w:uiPriority w:val="0"/>
    <w:pPr>
      <w:pBdr>
        <w:top w:val="single" w:color="auto" w:sz="4" w:space="0"/>
        <w:bottom w:val="single" w:color="auto" w:sz="4" w:space="0"/>
      </w:pBdr>
      <w:spacing w:before="100" w:beforeAutospacing="1" w:after="100" w:afterAutospacing="1" w:line="240" w:lineRule="auto"/>
      <w:jc w:val="center"/>
    </w:pPr>
    <w:rPr>
      <w:rFonts w:ascii="宋体" w:hAnsi="宋体"/>
      <w:b/>
      <w:bCs/>
      <w:color w:val="FF0000"/>
      <w:sz w:val="20"/>
      <w:szCs w:val="20"/>
    </w:rPr>
  </w:style>
  <w:style w:type="paragraph" w:customStyle="1" w:styleId="242">
    <w:name w:val="xl76"/>
    <w:basedOn w:val="1"/>
    <w:qFormat/>
    <w:uiPriority w:val="0"/>
    <w:pPr>
      <w:pBdr>
        <w:top w:val="single" w:color="auto" w:sz="4" w:space="0"/>
        <w:bottom w:val="single" w:color="auto" w:sz="4" w:space="0"/>
        <w:right w:val="single" w:color="auto" w:sz="4" w:space="0"/>
      </w:pBdr>
      <w:spacing w:before="100" w:beforeAutospacing="1" w:after="100" w:afterAutospacing="1" w:line="240" w:lineRule="auto"/>
      <w:jc w:val="center"/>
    </w:pPr>
    <w:rPr>
      <w:rFonts w:ascii="宋体" w:hAnsi="宋体"/>
      <w:b/>
      <w:bCs/>
      <w:color w:val="FF0000"/>
      <w:sz w:val="20"/>
      <w:szCs w:val="20"/>
    </w:rPr>
  </w:style>
  <w:style w:type="paragraph" w:customStyle="1" w:styleId="243">
    <w:name w:val="表格标题1"/>
    <w:basedOn w:val="1"/>
    <w:link w:val="334"/>
    <w:qFormat/>
    <w:uiPriority w:val="0"/>
    <w:pPr>
      <w:keepNext/>
      <w:keepLines/>
      <w:framePr w:hSpace="180" w:wrap="around" w:vAnchor="text" w:hAnchor="text" w:y="1"/>
      <w:spacing w:line="240" w:lineRule="exact"/>
      <w:jc w:val="center"/>
    </w:pPr>
    <w:rPr>
      <w:rFonts w:ascii="宋体" w:hAnsi="宋体"/>
      <w:bCs/>
      <w:spacing w:val="14"/>
      <w:szCs w:val="20"/>
    </w:rPr>
  </w:style>
  <w:style w:type="paragraph" w:customStyle="1" w:styleId="244">
    <w:name w:val="表格标题2"/>
    <w:basedOn w:val="243"/>
    <w:qFormat/>
    <w:uiPriority w:val="0"/>
    <w:pPr>
      <w:framePr w:wrap="around"/>
      <w:ind w:firstLine="238" w:firstLineChars="100"/>
      <w:jc w:val="both"/>
    </w:pPr>
    <w:rPr>
      <w:color w:val="FF0000"/>
      <w:sz w:val="21"/>
    </w:rPr>
  </w:style>
  <w:style w:type="paragraph" w:customStyle="1" w:styleId="245">
    <w:name w:val="表格（二）"/>
    <w:basedOn w:val="1"/>
    <w:next w:val="1"/>
    <w:qFormat/>
    <w:uiPriority w:val="0"/>
    <w:pPr>
      <w:overflowPunct w:val="0"/>
      <w:autoSpaceDE w:val="0"/>
      <w:autoSpaceDN w:val="0"/>
      <w:adjustRightInd w:val="0"/>
      <w:snapToGrid w:val="0"/>
      <w:spacing w:line="240" w:lineRule="auto"/>
      <w:jc w:val="center"/>
    </w:pPr>
    <w:rPr>
      <w:snapToGrid w:val="0"/>
      <w:kern w:val="24"/>
      <w:sz w:val="18"/>
      <w:szCs w:val="24"/>
    </w:rPr>
  </w:style>
  <w:style w:type="paragraph" w:customStyle="1" w:styleId="246">
    <w:name w:val="xl77"/>
    <w:basedOn w:val="1"/>
    <w:qFormat/>
    <w:uiPriority w:val="0"/>
    <w:pPr>
      <w:pBdr>
        <w:left w:val="single" w:color="auto" w:sz="4" w:space="0"/>
        <w:bottom w:val="single" w:color="auto" w:sz="4" w:space="0"/>
      </w:pBdr>
      <w:spacing w:before="100" w:beforeAutospacing="1" w:after="100" w:afterAutospacing="1" w:line="240" w:lineRule="auto"/>
      <w:jc w:val="left"/>
    </w:pPr>
    <w:rPr>
      <w:rFonts w:ascii="Arial Unicode MS" w:hAnsi="Arial Unicode MS"/>
      <w:szCs w:val="24"/>
    </w:rPr>
  </w:style>
  <w:style w:type="paragraph" w:customStyle="1" w:styleId="247">
    <w:name w:val="xl78"/>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Arial Unicode MS" w:hAnsi="Arial Unicode MS"/>
      <w:sz w:val="20"/>
      <w:szCs w:val="20"/>
    </w:rPr>
  </w:style>
  <w:style w:type="paragraph" w:customStyle="1" w:styleId="248">
    <w:name w:val="xl79"/>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pPr>
    <w:rPr>
      <w:rFonts w:ascii="Arial Unicode MS" w:hAnsi="Arial Unicode MS"/>
      <w:sz w:val="20"/>
      <w:szCs w:val="20"/>
    </w:rPr>
  </w:style>
  <w:style w:type="paragraph" w:customStyle="1" w:styleId="249">
    <w:name w:val="xl80"/>
    <w:basedOn w:val="1"/>
    <w:qFormat/>
    <w:uiPriority w:val="0"/>
    <w:pPr>
      <w:pBdr>
        <w:left w:val="single" w:color="auto" w:sz="4" w:space="0"/>
      </w:pBdr>
      <w:spacing w:before="100" w:beforeAutospacing="1" w:after="100" w:afterAutospacing="1" w:line="240" w:lineRule="auto"/>
      <w:jc w:val="center"/>
    </w:pPr>
    <w:rPr>
      <w:rFonts w:ascii="Arial Unicode MS" w:hAnsi="Arial Unicode MS"/>
      <w:sz w:val="20"/>
      <w:szCs w:val="20"/>
    </w:rPr>
  </w:style>
  <w:style w:type="paragraph" w:customStyle="1" w:styleId="250">
    <w:name w:val="xl81"/>
    <w:basedOn w:val="1"/>
    <w:qFormat/>
    <w:uiPriority w:val="0"/>
    <w:pPr>
      <w:pBdr>
        <w:top w:val="single" w:color="auto" w:sz="4" w:space="0"/>
        <w:left w:val="single" w:color="auto" w:sz="4" w:space="0"/>
        <w:bottom w:val="single" w:color="auto" w:sz="4" w:space="0"/>
      </w:pBdr>
      <w:spacing w:before="100" w:beforeAutospacing="1" w:after="100" w:afterAutospacing="1" w:line="240" w:lineRule="auto"/>
      <w:jc w:val="center"/>
      <w:textAlignment w:val="center"/>
    </w:pPr>
    <w:rPr>
      <w:rFonts w:ascii="Arial Unicode MS" w:hAnsi="Arial Unicode MS"/>
      <w:sz w:val="20"/>
      <w:szCs w:val="20"/>
    </w:rPr>
  </w:style>
  <w:style w:type="paragraph" w:customStyle="1" w:styleId="251">
    <w:name w:val="xl82"/>
    <w:basedOn w:val="1"/>
    <w:qFormat/>
    <w:uiPriority w:val="0"/>
    <w:pPr>
      <w:pBdr>
        <w:top w:val="single" w:color="auto" w:sz="4" w:space="0"/>
        <w:left w:val="single" w:color="auto" w:sz="4" w:space="0"/>
        <w:bottom w:val="single" w:color="auto" w:sz="4" w:space="0"/>
      </w:pBdr>
      <w:shd w:val="clear" w:color="auto" w:fill="C0C0C0"/>
      <w:spacing w:before="100" w:beforeAutospacing="1" w:after="100" w:afterAutospacing="1" w:line="240" w:lineRule="auto"/>
      <w:jc w:val="center"/>
    </w:pPr>
    <w:rPr>
      <w:rFonts w:ascii="Arial Unicode MS" w:hAnsi="Arial Unicode MS"/>
      <w:sz w:val="20"/>
      <w:szCs w:val="20"/>
    </w:rPr>
  </w:style>
  <w:style w:type="paragraph" w:customStyle="1" w:styleId="252">
    <w:name w:val="xl83"/>
    <w:basedOn w:val="1"/>
    <w:qFormat/>
    <w:uiPriority w:val="0"/>
    <w:pPr>
      <w:pBdr>
        <w:left w:val="single" w:color="auto" w:sz="4" w:space="0"/>
        <w:bottom w:val="single" w:color="auto" w:sz="4" w:space="0"/>
      </w:pBdr>
      <w:spacing w:before="100" w:beforeAutospacing="1" w:after="100" w:afterAutospacing="1" w:line="240" w:lineRule="auto"/>
      <w:jc w:val="center"/>
    </w:pPr>
    <w:rPr>
      <w:rFonts w:ascii="Arial Unicode MS" w:hAnsi="Arial Unicode MS"/>
      <w:sz w:val="20"/>
      <w:szCs w:val="20"/>
    </w:rPr>
  </w:style>
  <w:style w:type="paragraph" w:customStyle="1" w:styleId="253">
    <w:name w:val="xl84"/>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pPr>
    <w:rPr>
      <w:sz w:val="20"/>
      <w:szCs w:val="20"/>
    </w:rPr>
  </w:style>
  <w:style w:type="paragraph" w:customStyle="1" w:styleId="254">
    <w:name w:val="xl85"/>
    <w:basedOn w:val="1"/>
    <w:qFormat/>
    <w:uiPriority w:val="0"/>
    <w:pPr>
      <w:pBdr>
        <w:top w:val="single" w:color="auto" w:sz="4" w:space="0"/>
        <w:left w:val="single" w:color="auto" w:sz="4" w:space="0"/>
        <w:bottom w:val="single" w:color="auto" w:sz="4" w:space="0"/>
        <w:right w:val="single" w:color="auto" w:sz="8" w:space="0"/>
      </w:pBdr>
      <w:spacing w:before="100" w:beforeAutospacing="1" w:after="100" w:afterAutospacing="1" w:line="240" w:lineRule="auto"/>
      <w:jc w:val="center"/>
    </w:pPr>
    <w:rPr>
      <w:sz w:val="20"/>
      <w:szCs w:val="20"/>
    </w:rPr>
  </w:style>
  <w:style w:type="paragraph" w:customStyle="1" w:styleId="255">
    <w:name w:val="xl86"/>
    <w:basedOn w:val="1"/>
    <w:qFormat/>
    <w:uiPriority w:val="0"/>
    <w:pPr>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sz w:val="20"/>
      <w:szCs w:val="20"/>
    </w:rPr>
  </w:style>
  <w:style w:type="paragraph" w:customStyle="1" w:styleId="256">
    <w:name w:val="xl87"/>
    <w:basedOn w:val="1"/>
    <w:qFormat/>
    <w:uiPriority w:val="0"/>
    <w:pPr>
      <w:pBdr>
        <w:top w:val="single" w:color="auto" w:sz="8" w:space="0"/>
        <w:left w:val="single" w:color="auto" w:sz="4" w:space="0"/>
        <w:bottom w:val="single" w:color="auto" w:sz="4" w:space="0"/>
        <w:right w:val="single" w:color="auto" w:sz="8" w:space="0"/>
      </w:pBdr>
      <w:spacing w:before="100" w:beforeAutospacing="1" w:after="100" w:afterAutospacing="1" w:line="240" w:lineRule="auto"/>
      <w:jc w:val="center"/>
    </w:pPr>
    <w:rPr>
      <w:rFonts w:ascii="Arial Unicode MS" w:hAnsi="Arial Unicode MS"/>
      <w:sz w:val="20"/>
      <w:szCs w:val="20"/>
    </w:rPr>
  </w:style>
  <w:style w:type="paragraph" w:customStyle="1" w:styleId="257">
    <w:name w:val="表格5红"/>
    <w:basedOn w:val="1"/>
    <w:qFormat/>
    <w:uiPriority w:val="0"/>
    <w:pPr>
      <w:autoSpaceDN w:val="0"/>
      <w:spacing w:line="240" w:lineRule="auto"/>
    </w:pPr>
    <w:rPr>
      <w:color w:val="800000"/>
      <w:sz w:val="21"/>
      <w:szCs w:val="20"/>
    </w:rPr>
  </w:style>
  <w:style w:type="paragraph" w:customStyle="1" w:styleId="258">
    <w:name w:val="报告插图"/>
    <w:basedOn w:val="1"/>
    <w:next w:val="1"/>
    <w:qFormat/>
    <w:uiPriority w:val="0"/>
    <w:pPr>
      <w:ind w:firstLine="536"/>
    </w:pPr>
    <w:rPr>
      <w:bCs/>
      <w:spacing w:val="14"/>
      <w:kern w:val="2"/>
      <w:szCs w:val="28"/>
    </w:rPr>
  </w:style>
  <w:style w:type="paragraph" w:customStyle="1" w:styleId="259">
    <w:name w:val="gyy正文文字"/>
    <w:basedOn w:val="1"/>
    <w:link w:val="260"/>
    <w:qFormat/>
    <w:uiPriority w:val="0"/>
    <w:pPr>
      <w:ind w:firstLine="471"/>
    </w:pPr>
    <w:rPr>
      <w:color w:val="000000"/>
      <w:spacing w:val="14"/>
      <w:szCs w:val="24"/>
    </w:rPr>
  </w:style>
  <w:style w:type="character" w:customStyle="1" w:styleId="260">
    <w:name w:val="gyy正文文字 Char"/>
    <w:link w:val="259"/>
    <w:qFormat/>
    <w:uiPriority w:val="0"/>
    <w:rPr>
      <w:rFonts w:ascii="Times New Roman" w:hAnsi="Times New Roman" w:eastAsia="宋体" w:cs="宋体"/>
      <w:color w:val="000000"/>
      <w:spacing w:val="14"/>
      <w:sz w:val="24"/>
      <w:szCs w:val="24"/>
    </w:rPr>
  </w:style>
  <w:style w:type="paragraph" w:customStyle="1" w:styleId="261">
    <w:name w:val="样式6 正文"/>
    <w:qFormat/>
    <w:uiPriority w:val="0"/>
    <w:pPr>
      <w:spacing w:line="360" w:lineRule="auto"/>
      <w:ind w:firstLine="510"/>
      <w:jc w:val="both"/>
    </w:pPr>
    <w:rPr>
      <w:rFonts w:ascii="Times New Roman" w:hAnsi="Times New Roman" w:eastAsia="宋体" w:cs="Times New Roman"/>
      <w:sz w:val="24"/>
      <w:lang w:val="en-US" w:eastAsia="zh-CN" w:bidi="ar-SA"/>
    </w:rPr>
  </w:style>
  <w:style w:type="paragraph" w:customStyle="1" w:styleId="262">
    <w:name w:val="样式 目录 2 + 左侧:  2 字符"/>
    <w:basedOn w:val="61"/>
    <w:qFormat/>
    <w:uiPriority w:val="0"/>
    <w:pPr>
      <w:tabs>
        <w:tab w:val="right" w:leader="dot" w:pos="9628"/>
      </w:tabs>
      <w:spacing w:line="460" w:lineRule="exact"/>
      <w:ind w:left="284" w:leftChars="100"/>
    </w:pPr>
    <w:rPr>
      <w:rFonts w:ascii="Arial" w:hAnsi="Arial" w:eastAsia="黑体"/>
      <w:spacing w:val="14"/>
    </w:rPr>
  </w:style>
  <w:style w:type="paragraph" w:customStyle="1" w:styleId="263">
    <w:name w:val="XW正文"/>
    <w:basedOn w:val="31"/>
    <w:qFormat/>
    <w:uiPriority w:val="0"/>
    <w:pPr>
      <w:snapToGrid/>
      <w:ind w:firstLine="454" w:firstLineChars="0"/>
      <w:jc w:val="both"/>
      <w:textAlignment w:val="baseline"/>
    </w:pPr>
    <w:rPr>
      <w:spacing w:val="0"/>
      <w:sz w:val="24"/>
      <w:szCs w:val="20"/>
    </w:rPr>
  </w:style>
  <w:style w:type="character" w:customStyle="1" w:styleId="264">
    <w:name w:val="标题 2 Char1"/>
    <w:qFormat/>
    <w:uiPriority w:val="0"/>
    <w:rPr>
      <w:rFonts w:ascii="宋体" w:hAnsi="Arial" w:eastAsia="宋体"/>
      <w:b/>
      <w:spacing w:val="14"/>
      <w:kern w:val="2"/>
      <w:sz w:val="28"/>
      <w:lang w:val="en-US" w:eastAsia="zh-CN" w:bidi="ar-SA"/>
    </w:rPr>
  </w:style>
  <w:style w:type="character" w:customStyle="1" w:styleId="265">
    <w:name w:val="称呼 Char"/>
    <w:link w:val="26"/>
    <w:qFormat/>
    <w:uiPriority w:val="0"/>
    <w:rPr>
      <w:rFonts w:ascii="Times New Roman" w:hAnsi="Times New Roman" w:eastAsia="宋体" w:cs="Times New Roman"/>
      <w:sz w:val="28"/>
      <w:szCs w:val="24"/>
    </w:rPr>
  </w:style>
  <w:style w:type="character" w:customStyle="1" w:styleId="266">
    <w:name w:val="结束语 Char"/>
    <w:link w:val="28"/>
    <w:qFormat/>
    <w:uiPriority w:val="0"/>
    <w:rPr>
      <w:rFonts w:ascii="Times New Roman" w:hAnsi="Times New Roman" w:eastAsia="宋体" w:cs="Times New Roman"/>
      <w:sz w:val="28"/>
      <w:szCs w:val="24"/>
    </w:rPr>
  </w:style>
  <w:style w:type="paragraph" w:customStyle="1" w:styleId="267">
    <w:name w:val="签名页"/>
    <w:basedOn w:val="1"/>
    <w:qFormat/>
    <w:uiPriority w:val="0"/>
    <w:pPr>
      <w:spacing w:before="800" w:line="240" w:lineRule="auto"/>
      <w:jc w:val="center"/>
    </w:pPr>
    <w:rPr>
      <w:rFonts w:ascii="Arial" w:hAnsi="Arial" w:eastAsia="黑体"/>
      <w:spacing w:val="30"/>
      <w:kern w:val="2"/>
      <w:sz w:val="28"/>
      <w:szCs w:val="20"/>
    </w:rPr>
  </w:style>
  <w:style w:type="paragraph" w:customStyle="1" w:styleId="268">
    <w:name w:val="样式 目录 2 + 左侧:  2 字符1"/>
    <w:basedOn w:val="61"/>
    <w:qFormat/>
    <w:uiPriority w:val="0"/>
    <w:pPr>
      <w:tabs>
        <w:tab w:val="right" w:leader="dot" w:pos="9628"/>
      </w:tabs>
      <w:ind w:left="284" w:leftChars="100"/>
    </w:pPr>
    <w:rPr>
      <w:rFonts w:eastAsia="黑体"/>
      <w:spacing w:val="14"/>
    </w:rPr>
  </w:style>
  <w:style w:type="paragraph" w:customStyle="1" w:styleId="269">
    <w:name w:val="标题2"/>
    <w:basedOn w:val="1"/>
    <w:qFormat/>
    <w:uiPriority w:val="0"/>
    <w:pPr>
      <w:tabs>
        <w:tab w:val="left" w:pos="680"/>
      </w:tabs>
      <w:ind w:left="680" w:hanging="680"/>
    </w:pPr>
    <w:rPr>
      <w:spacing w:val="14"/>
      <w:kern w:val="2"/>
      <w:szCs w:val="20"/>
    </w:rPr>
  </w:style>
  <w:style w:type="character" w:customStyle="1" w:styleId="270">
    <w:name w:val="h2 Char"/>
    <w:qFormat/>
    <w:uiPriority w:val="0"/>
    <w:rPr>
      <w:rFonts w:ascii="Arial" w:hAnsi="Arial" w:eastAsia="黑体"/>
      <w:b/>
      <w:spacing w:val="20"/>
      <w:kern w:val="2"/>
      <w:sz w:val="30"/>
      <w:lang w:val="en-US" w:eastAsia="zh-CN" w:bidi="ar-SA"/>
    </w:rPr>
  </w:style>
  <w:style w:type="paragraph" w:customStyle="1" w:styleId="271">
    <w:name w:val="表名图名"/>
    <w:qFormat/>
    <w:uiPriority w:val="0"/>
    <w:pPr>
      <w:widowControl w:val="0"/>
      <w:spacing w:before="120" w:after="60"/>
      <w:jc w:val="center"/>
    </w:pPr>
    <w:rPr>
      <w:rFonts w:ascii="Times New Roman" w:hAnsi="Times New Roman" w:eastAsia="黑体" w:cs="Times New Roman"/>
      <w:kern w:val="2"/>
      <w:sz w:val="24"/>
      <w:lang w:val="en-US" w:eastAsia="zh-CN" w:bidi="ar-SA"/>
    </w:rPr>
  </w:style>
  <w:style w:type="paragraph" w:customStyle="1" w:styleId="272">
    <w:name w:val="f7"/>
    <w:basedOn w:val="44"/>
    <w:qFormat/>
    <w:uiPriority w:val="0"/>
    <w:pPr>
      <w:keepLines/>
      <w:adjustRightInd w:val="0"/>
      <w:spacing w:before="120" w:after="120" w:line="240" w:lineRule="auto"/>
      <w:ind w:firstLine="0"/>
      <w:jc w:val="center"/>
      <w:textAlignment w:val="baseline"/>
    </w:pPr>
    <w:rPr>
      <w:rFonts w:ascii="黑体" w:eastAsia="黑体"/>
    </w:rPr>
  </w:style>
  <w:style w:type="paragraph" w:customStyle="1" w:styleId="273">
    <w:name w:val="ml"/>
    <w:basedOn w:val="1"/>
    <w:qFormat/>
    <w:uiPriority w:val="0"/>
    <w:pPr>
      <w:keepLines/>
      <w:adjustRightInd w:val="0"/>
      <w:spacing w:before="120" w:after="120"/>
      <w:jc w:val="center"/>
      <w:textAlignment w:val="baseline"/>
    </w:pPr>
    <w:rPr>
      <w:rFonts w:ascii="楷体_GB2312" w:eastAsia="黑体"/>
      <w:bCs/>
      <w:spacing w:val="320"/>
      <w:kern w:val="2"/>
      <w:sz w:val="32"/>
      <w:szCs w:val="20"/>
    </w:rPr>
  </w:style>
  <w:style w:type="paragraph" w:customStyle="1" w:styleId="274">
    <w:name w:val="样式 正文文字 + 宋体 小四 首行缩进:  2 字符"/>
    <w:basedOn w:val="30"/>
    <w:qFormat/>
    <w:uiPriority w:val="0"/>
    <w:pPr>
      <w:spacing w:after="0"/>
    </w:pPr>
    <w:rPr>
      <w:rFonts w:ascii="宋体" w:hAnsi="宋体"/>
    </w:rPr>
  </w:style>
  <w:style w:type="character" w:customStyle="1" w:styleId="275">
    <w:name w:val="封面"/>
    <w:qFormat/>
    <w:uiPriority w:val="0"/>
    <w:rPr>
      <w:rFonts w:ascii="黑体" w:eastAsia="黑体"/>
      <w:sz w:val="32"/>
    </w:rPr>
  </w:style>
  <w:style w:type="paragraph" w:customStyle="1" w:styleId="276">
    <w:name w:val="表格名"/>
    <w:basedOn w:val="30"/>
    <w:qFormat/>
    <w:uiPriority w:val="0"/>
    <w:pPr>
      <w:spacing w:after="0"/>
      <w:jc w:val="center"/>
    </w:pPr>
    <w:rPr>
      <w:rFonts w:ascii="黑体" w:eastAsia="黑体"/>
      <w:kern w:val="2"/>
      <w:sz w:val="28"/>
    </w:rPr>
  </w:style>
  <w:style w:type="paragraph" w:customStyle="1" w:styleId="277">
    <w:name w:val="样式 标题 2 + 左侧:  0 厘米 首行缩进:  0 厘米"/>
    <w:basedOn w:val="4"/>
    <w:qFormat/>
    <w:uiPriority w:val="0"/>
    <w:pPr>
      <w:keepNext/>
      <w:keepLines/>
      <w:numPr>
        <w:ilvl w:val="0"/>
        <w:numId w:val="0"/>
      </w:numPr>
      <w:tabs>
        <w:tab w:val="left" w:pos="540"/>
        <w:tab w:val="left" w:pos="720"/>
      </w:tabs>
      <w:spacing w:before="30" w:afterLines="100" w:line="420" w:lineRule="auto"/>
    </w:pPr>
    <w:rPr>
      <w:rFonts w:ascii="Arial" w:hAnsi="Arial" w:eastAsia="黑体"/>
      <w:spacing w:val="14"/>
      <w:kern w:val="2"/>
      <w:szCs w:val="30"/>
    </w:rPr>
  </w:style>
  <w:style w:type="paragraph" w:customStyle="1" w:styleId="278">
    <w:name w:val="样式 标题 3 + 左侧:  0 厘米 首行缩进:  0 厘米"/>
    <w:basedOn w:val="5"/>
    <w:qFormat/>
    <w:uiPriority w:val="0"/>
    <w:pPr>
      <w:keepNext/>
      <w:keepLines/>
      <w:numPr>
        <w:ilvl w:val="0"/>
        <w:numId w:val="0"/>
      </w:numPr>
      <w:tabs>
        <w:tab w:val="left" w:pos="210"/>
        <w:tab w:val="left" w:pos="630"/>
      </w:tabs>
      <w:spacing w:beforeLines="50" w:afterLines="50" w:line="240" w:lineRule="auto"/>
      <w:ind w:right="-1369"/>
      <w:jc w:val="left"/>
    </w:pPr>
    <w:rPr>
      <w:rFonts w:eastAsia="黑体"/>
      <w:color w:val="000000"/>
      <w:spacing w:val="14"/>
      <w:kern w:val="2"/>
      <w:szCs w:val="30"/>
    </w:rPr>
  </w:style>
  <w:style w:type="character" w:customStyle="1" w:styleId="279">
    <w:name w:val="正文文本 3 Char"/>
    <w:link w:val="27"/>
    <w:qFormat/>
    <w:uiPriority w:val="0"/>
    <w:rPr>
      <w:rFonts w:ascii="Times New Roman" w:hAnsi="Times New Roman" w:eastAsia="宋体" w:cs="Times New Roman"/>
      <w:sz w:val="24"/>
      <w:szCs w:val="20"/>
    </w:rPr>
  </w:style>
  <w:style w:type="paragraph" w:customStyle="1" w:styleId="280">
    <w:name w:val="Gyy标题4"/>
    <w:basedOn w:val="1"/>
    <w:link w:val="364"/>
    <w:qFormat/>
    <w:uiPriority w:val="0"/>
    <w:pPr>
      <w:adjustRightInd w:val="0"/>
      <w:snapToGrid w:val="0"/>
    </w:pPr>
    <w:rPr>
      <w:szCs w:val="20"/>
    </w:rPr>
  </w:style>
  <w:style w:type="character" w:customStyle="1" w:styleId="281">
    <w:name w:val="HTML 预设格式 Char"/>
    <w:link w:val="64"/>
    <w:qFormat/>
    <w:uiPriority w:val="0"/>
    <w:rPr>
      <w:rFonts w:ascii="黑体" w:hAnsi="Courier New" w:eastAsia="黑体" w:cs="Courier New"/>
      <w:kern w:val="0"/>
      <w:sz w:val="20"/>
      <w:szCs w:val="20"/>
    </w:rPr>
  </w:style>
  <w:style w:type="paragraph" w:customStyle="1" w:styleId="282">
    <w:name w:val="图 Char"/>
    <w:basedOn w:val="1"/>
    <w:qFormat/>
    <w:uiPriority w:val="0"/>
    <w:pPr>
      <w:spacing w:line="400" w:lineRule="exact"/>
    </w:pPr>
    <w:rPr>
      <w:b/>
      <w:kern w:val="2"/>
      <w:sz w:val="21"/>
      <w:szCs w:val="24"/>
    </w:rPr>
  </w:style>
  <w:style w:type="character" w:customStyle="1" w:styleId="283">
    <w:name w:val="图 Char Char"/>
    <w:qFormat/>
    <w:uiPriority w:val="0"/>
    <w:rPr>
      <w:rFonts w:eastAsia="宋体"/>
      <w:b/>
      <w:kern w:val="2"/>
      <w:sz w:val="21"/>
      <w:szCs w:val="24"/>
      <w:lang w:val="en-US" w:eastAsia="zh-CN" w:bidi="ar-SA"/>
    </w:rPr>
  </w:style>
  <w:style w:type="paragraph" w:customStyle="1" w:styleId="284">
    <w:name w:val="图"/>
    <w:basedOn w:val="1"/>
    <w:qFormat/>
    <w:uiPriority w:val="0"/>
    <w:pPr>
      <w:spacing w:line="400" w:lineRule="exact"/>
    </w:pPr>
    <w:rPr>
      <w:b/>
      <w:kern w:val="2"/>
      <w:sz w:val="21"/>
      <w:szCs w:val="24"/>
    </w:rPr>
  </w:style>
  <w:style w:type="paragraph" w:customStyle="1" w:styleId="285">
    <w:name w:val="正文+首行缩进"/>
    <w:basedOn w:val="1"/>
    <w:qFormat/>
    <w:uiPriority w:val="0"/>
    <w:rPr>
      <w:kern w:val="4"/>
      <w:szCs w:val="20"/>
    </w:rPr>
  </w:style>
  <w:style w:type="paragraph" w:customStyle="1" w:styleId="286">
    <w:name w:val="标列标头"/>
    <w:basedOn w:val="1"/>
    <w:next w:val="1"/>
    <w:qFormat/>
    <w:uiPriority w:val="0"/>
    <w:pPr>
      <w:jc w:val="left"/>
    </w:pPr>
    <w:rPr>
      <w:b/>
      <w:kern w:val="2"/>
      <w:sz w:val="21"/>
      <w:szCs w:val="24"/>
    </w:rPr>
  </w:style>
  <w:style w:type="paragraph" w:customStyle="1" w:styleId="287">
    <w:name w:val="报告标题 5"/>
    <w:basedOn w:val="7"/>
    <w:qFormat/>
    <w:uiPriority w:val="0"/>
    <w:pPr>
      <w:tabs>
        <w:tab w:val="left" w:pos="1330"/>
      </w:tabs>
      <w:spacing w:before="0" w:after="0" w:line="377" w:lineRule="auto"/>
      <w:ind w:left="992" w:hanging="992"/>
    </w:pPr>
    <w:rPr>
      <w:spacing w:val="14"/>
      <w:kern w:val="2"/>
    </w:rPr>
  </w:style>
  <w:style w:type="paragraph" w:customStyle="1" w:styleId="288">
    <w:name w:val="样式 标题 4标题 4XW Char标题 4XW Char Char标题 4 Char标题 4XW Char Char ...3"/>
    <w:basedOn w:val="6"/>
    <w:qFormat/>
    <w:uiPriority w:val="0"/>
    <w:pPr>
      <w:keepNext/>
      <w:keepLines/>
      <w:tabs>
        <w:tab w:val="left" w:pos="1036"/>
        <w:tab w:val="left" w:pos="1224"/>
      </w:tabs>
      <w:spacing w:before="240" w:after="120"/>
    </w:pPr>
    <w:rPr>
      <w:i/>
      <w:iCs/>
      <w:spacing w:val="14"/>
      <w:kern w:val="2"/>
      <w:szCs w:val="20"/>
    </w:rPr>
  </w:style>
  <w:style w:type="paragraph" w:customStyle="1" w:styleId="289">
    <w:name w:val="样式 标题 3标题 3XW Char标题 3XW Char Char Char Char标题 3XW Char Char ...2"/>
    <w:basedOn w:val="5"/>
    <w:qFormat/>
    <w:uiPriority w:val="0"/>
    <w:pPr>
      <w:keepNext/>
      <w:keepLines/>
      <w:tabs>
        <w:tab w:val="left" w:pos="210"/>
        <w:tab w:val="left" w:pos="630"/>
        <w:tab w:val="left" w:pos="798"/>
        <w:tab w:val="left" w:pos="900"/>
      </w:tabs>
      <w:spacing w:before="30" w:after="30"/>
      <w:ind w:left="882" w:right="-1369" w:hanging="882"/>
    </w:pPr>
    <w:rPr>
      <w:rFonts w:eastAsia="黑体"/>
      <w:color w:val="000000"/>
      <w:spacing w:val="14"/>
      <w:kern w:val="2"/>
      <w:szCs w:val="28"/>
    </w:rPr>
  </w:style>
  <w:style w:type="paragraph" w:customStyle="1" w:styleId="290">
    <w:name w:val="样式 标题 4标题 4XW Char标题 4XW Char Char标题 4 Char标题 4XW Char Char ..."/>
    <w:basedOn w:val="6"/>
    <w:qFormat/>
    <w:uiPriority w:val="0"/>
    <w:pPr>
      <w:keepNext/>
      <w:keepLines/>
      <w:tabs>
        <w:tab w:val="left" w:pos="1148"/>
        <w:tab w:val="left" w:pos="1224"/>
      </w:tabs>
      <w:ind w:left="2120" w:hanging="680"/>
    </w:pPr>
    <w:rPr>
      <w:rFonts w:ascii="Arial" w:hAnsi="Arial" w:eastAsia="楷体_GB2312"/>
      <w:iCs/>
      <w:color w:val="000000"/>
      <w:spacing w:val="14"/>
      <w:kern w:val="2"/>
      <w:szCs w:val="20"/>
    </w:rPr>
  </w:style>
  <w:style w:type="paragraph" w:customStyle="1" w:styleId="291">
    <w:name w:val="2003年8月设样式"/>
    <w:basedOn w:val="1"/>
    <w:qFormat/>
    <w:uiPriority w:val="0"/>
    <w:pPr>
      <w:tabs>
        <w:tab w:val="left" w:pos="905"/>
      </w:tabs>
      <w:ind w:left="905" w:hanging="425"/>
      <w:jc w:val="left"/>
    </w:pPr>
    <w:rPr>
      <w:spacing w:val="-8"/>
      <w:kern w:val="2"/>
      <w:szCs w:val="24"/>
    </w:rPr>
  </w:style>
  <w:style w:type="paragraph" w:customStyle="1" w:styleId="292">
    <w:name w:val="正文（首行缩进）"/>
    <w:basedOn w:val="1"/>
    <w:qFormat/>
    <w:uiPriority w:val="0"/>
    <w:pPr>
      <w:spacing w:line="240" w:lineRule="auto"/>
      <w:ind w:firstLine="482"/>
      <w:jc w:val="left"/>
    </w:pPr>
    <w:rPr>
      <w:spacing w:val="-8"/>
      <w:kern w:val="2"/>
      <w:szCs w:val="20"/>
    </w:rPr>
  </w:style>
  <w:style w:type="paragraph" w:customStyle="1" w:styleId="293">
    <w:name w:val="font15"/>
    <w:basedOn w:val="1"/>
    <w:qFormat/>
    <w:uiPriority w:val="0"/>
    <w:pPr>
      <w:spacing w:before="100" w:beforeAutospacing="1" w:after="100" w:afterAutospacing="1" w:line="240" w:lineRule="auto"/>
      <w:jc w:val="left"/>
    </w:pPr>
    <w:rPr>
      <w:rFonts w:hint="eastAsia" w:ascii="宋体" w:hAnsi="宋体" w:cs="Arial Unicode MS"/>
      <w:sz w:val="20"/>
      <w:szCs w:val="20"/>
    </w:rPr>
  </w:style>
  <w:style w:type="character" w:customStyle="1" w:styleId="294">
    <w:name w:val="标题 1XW Char"/>
    <w:qFormat/>
    <w:uiPriority w:val="0"/>
    <w:rPr>
      <w:rFonts w:eastAsia="黑体"/>
      <w:b/>
      <w:spacing w:val="20"/>
      <w:kern w:val="44"/>
      <w:sz w:val="36"/>
      <w:lang w:val="en-US" w:eastAsia="zh-CN" w:bidi="ar-SA"/>
    </w:rPr>
  </w:style>
  <w:style w:type="paragraph" w:customStyle="1" w:styleId="295">
    <w:name w:val="大表"/>
    <w:basedOn w:val="1"/>
    <w:qFormat/>
    <w:uiPriority w:val="0"/>
    <w:pPr>
      <w:snapToGrid w:val="0"/>
      <w:ind w:firstLine="480"/>
    </w:pPr>
    <w:rPr>
      <w:rFonts w:ascii="宋体" w:hAnsi="宋体"/>
      <w:kern w:val="2"/>
      <w:szCs w:val="24"/>
    </w:rPr>
  </w:style>
  <w:style w:type="character" w:customStyle="1" w:styleId="296">
    <w:name w:val="正文首行缩进 2 Char"/>
    <w:link w:val="70"/>
    <w:qFormat/>
    <w:uiPriority w:val="0"/>
    <w:rPr>
      <w:rFonts w:ascii="宋体" w:hAnsi="Times New Roman" w:eastAsia="宋体" w:cs="Times New Roman"/>
      <w:spacing w:val="14"/>
      <w:sz w:val="28"/>
      <w:szCs w:val="28"/>
    </w:rPr>
  </w:style>
  <w:style w:type="paragraph" w:customStyle="1" w:styleId="297">
    <w:name w:val="样式33"/>
    <w:basedOn w:val="1"/>
    <w:qFormat/>
    <w:uiPriority w:val="0"/>
    <w:pPr>
      <w:tabs>
        <w:tab w:val="left" w:pos="1080"/>
      </w:tabs>
      <w:spacing w:line="480" w:lineRule="exact"/>
      <w:ind w:left="850" w:hanging="1080"/>
    </w:pPr>
    <w:rPr>
      <w:kern w:val="2"/>
      <w:szCs w:val="20"/>
    </w:rPr>
  </w:style>
  <w:style w:type="paragraph" w:customStyle="1" w:styleId="298">
    <w:name w:val="公式"/>
    <w:basedOn w:val="1"/>
    <w:qFormat/>
    <w:uiPriority w:val="0"/>
    <w:pPr>
      <w:tabs>
        <w:tab w:val="left" w:pos="0"/>
      </w:tabs>
      <w:wordWrap w:val="0"/>
      <w:spacing w:line="480" w:lineRule="auto"/>
      <w:jc w:val="right"/>
    </w:pPr>
    <w:rPr>
      <w:rFonts w:ascii="宋体" w:hAnsi="宋体"/>
      <w:bCs/>
      <w:kern w:val="2"/>
      <w:position w:val="-36"/>
      <w:sz w:val="21"/>
      <w:szCs w:val="21"/>
    </w:rPr>
  </w:style>
  <w:style w:type="paragraph" w:customStyle="1" w:styleId="299">
    <w:name w:val="附图"/>
    <w:basedOn w:val="1"/>
    <w:qFormat/>
    <w:uiPriority w:val="0"/>
    <w:pPr>
      <w:jc w:val="left"/>
    </w:pPr>
    <w:rPr>
      <w:rFonts w:ascii="宋体" w:hAnsi="宋体"/>
      <w:kern w:val="2"/>
      <w:szCs w:val="28"/>
    </w:rPr>
  </w:style>
  <w:style w:type="paragraph" w:customStyle="1" w:styleId="300">
    <w:name w:val="报告正文 Char"/>
    <w:basedOn w:val="1"/>
    <w:qFormat/>
    <w:uiPriority w:val="0"/>
    <w:rPr>
      <w:spacing w:val="14"/>
      <w:kern w:val="2"/>
      <w:szCs w:val="20"/>
    </w:rPr>
  </w:style>
  <w:style w:type="paragraph" w:customStyle="1" w:styleId="301">
    <w:name w:val="正文内标题一"/>
    <w:basedOn w:val="300"/>
    <w:next w:val="300"/>
    <w:qFormat/>
    <w:uiPriority w:val="0"/>
    <w:pPr>
      <w:ind w:firstLine="0" w:firstLineChars="0"/>
    </w:pPr>
  </w:style>
  <w:style w:type="paragraph" w:customStyle="1" w:styleId="302">
    <w:name w:val="表注"/>
    <w:basedOn w:val="1"/>
    <w:next w:val="1"/>
    <w:qFormat/>
    <w:uiPriority w:val="0"/>
    <w:pPr>
      <w:spacing w:line="240" w:lineRule="auto"/>
      <w:jc w:val="center"/>
    </w:pPr>
    <w:rPr>
      <w:rFonts w:eastAsia="黑体"/>
      <w:b/>
      <w:kern w:val="2"/>
      <w:sz w:val="21"/>
      <w:szCs w:val="24"/>
    </w:rPr>
  </w:style>
  <w:style w:type="paragraph" w:customStyle="1" w:styleId="303">
    <w:name w:val="章节"/>
    <w:basedOn w:val="3"/>
    <w:qFormat/>
    <w:uiPriority w:val="0"/>
    <w:pPr>
      <w:keepNext/>
      <w:numPr>
        <w:numId w:val="0"/>
      </w:numPr>
      <w:tabs>
        <w:tab w:val="left" w:pos="0"/>
        <w:tab w:val="left" w:pos="360"/>
        <w:tab w:val="left" w:pos="840"/>
      </w:tabs>
      <w:ind w:left="840" w:hanging="420"/>
    </w:pPr>
    <w:rPr>
      <w:rFonts w:ascii="黑体" w:eastAsia="黑体"/>
      <w:b w:val="0"/>
      <w:bCs w:val="0"/>
      <w:color w:val="0000FF"/>
      <w:kern w:val="44"/>
      <w:position w:val="20"/>
      <w:szCs w:val="32"/>
    </w:rPr>
  </w:style>
  <w:style w:type="paragraph" w:customStyle="1" w:styleId="304">
    <w:name w:val="鉴字"/>
    <w:basedOn w:val="1"/>
    <w:qFormat/>
    <w:uiPriority w:val="0"/>
    <w:pPr>
      <w:spacing w:line="500" w:lineRule="exact"/>
      <w:ind w:left="400" w:leftChars="400"/>
    </w:pPr>
    <w:rPr>
      <w:rFonts w:ascii="宋体"/>
      <w:kern w:val="2"/>
      <w:sz w:val="28"/>
      <w:szCs w:val="24"/>
    </w:rPr>
  </w:style>
  <w:style w:type="paragraph" w:customStyle="1" w:styleId="305">
    <w:name w:val="图表"/>
    <w:basedOn w:val="1"/>
    <w:qFormat/>
    <w:uiPriority w:val="0"/>
    <w:pPr>
      <w:keepNext/>
      <w:adjustRightInd w:val="0"/>
      <w:snapToGrid w:val="0"/>
      <w:spacing w:before="120" w:after="60" w:line="240" w:lineRule="auto"/>
      <w:jc w:val="center"/>
    </w:pPr>
    <w:rPr>
      <w:rFonts w:eastAsia="黑体"/>
      <w:color w:val="000000"/>
      <w:kern w:val="2"/>
      <w:sz w:val="22"/>
      <w:szCs w:val="24"/>
    </w:rPr>
  </w:style>
  <w:style w:type="paragraph" w:customStyle="1" w:styleId="306">
    <w:name w:val="4"/>
    <w:basedOn w:val="1"/>
    <w:next w:val="39"/>
    <w:qFormat/>
    <w:uiPriority w:val="0"/>
    <w:pPr>
      <w:spacing w:line="560" w:lineRule="exact"/>
      <w:ind w:left="-284" w:right="-284"/>
    </w:pPr>
    <w:rPr>
      <w:rFonts w:ascii="宋体" w:hAnsi="Courier New"/>
      <w:color w:val="000000"/>
      <w:kern w:val="2"/>
      <w:sz w:val="28"/>
      <w:szCs w:val="20"/>
    </w:rPr>
  </w:style>
  <w:style w:type="paragraph" w:customStyle="1" w:styleId="307">
    <w:name w:val="样式 报告插图 + 首行缩进:  2 字符 Char"/>
    <w:basedOn w:val="1"/>
    <w:qFormat/>
    <w:uiPriority w:val="0"/>
    <w:pPr>
      <w:ind w:firstLine="536"/>
      <w:jc w:val="center"/>
    </w:pPr>
    <w:rPr>
      <w:b/>
      <w:bCs/>
      <w:spacing w:val="14"/>
      <w:kern w:val="2"/>
      <w:szCs w:val="20"/>
    </w:rPr>
  </w:style>
  <w:style w:type="character" w:customStyle="1" w:styleId="308">
    <w:name w:val="报告正文 Char Char"/>
    <w:qFormat/>
    <w:uiPriority w:val="0"/>
    <w:rPr>
      <w:rFonts w:eastAsia="宋体"/>
      <w:spacing w:val="14"/>
      <w:kern w:val="2"/>
      <w:sz w:val="24"/>
      <w:lang w:val="en-US" w:eastAsia="zh-CN" w:bidi="ar-SA"/>
    </w:rPr>
  </w:style>
  <w:style w:type="character" w:customStyle="1" w:styleId="309">
    <w:name w:val="报告插图 Char"/>
    <w:qFormat/>
    <w:uiPriority w:val="0"/>
    <w:rPr>
      <w:rFonts w:ascii="宋体" w:eastAsia="黑体"/>
      <w:bCs/>
      <w:spacing w:val="14"/>
      <w:kern w:val="2"/>
      <w:sz w:val="24"/>
      <w:szCs w:val="24"/>
      <w:lang w:val="en-US" w:eastAsia="zh-CN" w:bidi="ar-SA"/>
    </w:rPr>
  </w:style>
  <w:style w:type="paragraph" w:customStyle="1" w:styleId="310">
    <w:name w:val="样式 标题 4标题 4XW Char标题 4XW Char Char标题 4 Char标题 4XW Char Char ...1"/>
    <w:basedOn w:val="6"/>
    <w:qFormat/>
    <w:uiPriority w:val="0"/>
    <w:pPr>
      <w:keepNext/>
      <w:keepLines/>
      <w:tabs>
        <w:tab w:val="left" w:pos="864"/>
        <w:tab w:val="left" w:pos="1148"/>
        <w:tab w:val="left" w:pos="1224"/>
      </w:tabs>
      <w:spacing w:before="156" w:after="30"/>
      <w:ind w:left="864" w:hanging="864"/>
    </w:pPr>
    <w:rPr>
      <w:rFonts w:ascii="Arial" w:hAnsi="Arial" w:eastAsia="楷体_GB2312" w:cs="宋体"/>
      <w:iCs/>
      <w:spacing w:val="14"/>
      <w:kern w:val="2"/>
      <w:szCs w:val="20"/>
    </w:rPr>
  </w:style>
  <w:style w:type="paragraph" w:customStyle="1" w:styleId="311">
    <w:name w:val="样式 标题 5 + Times New Roman"/>
    <w:basedOn w:val="7"/>
    <w:qFormat/>
    <w:uiPriority w:val="0"/>
    <w:pPr>
      <w:tabs>
        <w:tab w:val="left" w:pos="992"/>
        <w:tab w:val="left" w:pos="1206"/>
      </w:tabs>
      <w:spacing w:before="0" w:after="0" w:line="377" w:lineRule="auto"/>
      <w:ind w:left="992" w:hanging="992"/>
      <w:outlineLvl w:val="0"/>
    </w:pPr>
    <w:rPr>
      <w:spacing w:val="14"/>
      <w:kern w:val="2"/>
    </w:rPr>
  </w:style>
  <w:style w:type="paragraph" w:customStyle="1" w:styleId="312">
    <w:name w:val="样式 标题 3标题 3XW Char标题 3XW Char Char Char Char标题 3XW Char Char ..."/>
    <w:basedOn w:val="5"/>
    <w:qFormat/>
    <w:uiPriority w:val="0"/>
    <w:pPr>
      <w:keepNext/>
      <w:keepLines/>
      <w:tabs>
        <w:tab w:val="left" w:pos="210"/>
        <w:tab w:val="left" w:pos="630"/>
        <w:tab w:val="left" w:pos="720"/>
        <w:tab w:val="left" w:pos="900"/>
      </w:tabs>
      <w:spacing w:before="30" w:after="30"/>
      <w:ind w:left="720" w:right="-1369" w:hanging="1080"/>
      <w:outlineLvl w:val="0"/>
    </w:pPr>
    <w:rPr>
      <w:rFonts w:eastAsia="黑体"/>
      <w:b w:val="0"/>
      <w:color w:val="000000"/>
      <w:spacing w:val="14"/>
      <w:kern w:val="2"/>
      <w:szCs w:val="28"/>
    </w:rPr>
  </w:style>
  <w:style w:type="paragraph" w:customStyle="1" w:styleId="313">
    <w:name w:val="正文不缩进"/>
    <w:basedOn w:val="1"/>
    <w:qFormat/>
    <w:uiPriority w:val="0"/>
    <w:pPr>
      <w:jc w:val="left"/>
    </w:pPr>
    <w:rPr>
      <w:kern w:val="2"/>
      <w:szCs w:val="20"/>
    </w:rPr>
  </w:style>
  <w:style w:type="character" w:customStyle="1" w:styleId="314">
    <w:name w:val="表格标题 Char1"/>
    <w:qFormat/>
    <w:uiPriority w:val="0"/>
    <w:rPr>
      <w:rFonts w:eastAsia="黑体"/>
      <w:bCs/>
      <w:spacing w:val="14"/>
      <w:kern w:val="2"/>
      <w:sz w:val="24"/>
      <w:szCs w:val="24"/>
      <w:lang w:val="en-US" w:eastAsia="zh-CN" w:bidi="ar-SA"/>
    </w:rPr>
  </w:style>
  <w:style w:type="paragraph" w:customStyle="1" w:styleId="315">
    <w:name w:val="样式 标题 3标题 3XW Char标题 3XW Char Char Char Char标题 3XW Char Char ...1"/>
    <w:basedOn w:val="5"/>
    <w:qFormat/>
    <w:uiPriority w:val="0"/>
    <w:pPr>
      <w:keepNext/>
      <w:keepLines/>
      <w:tabs>
        <w:tab w:val="left" w:pos="210"/>
        <w:tab w:val="left" w:pos="630"/>
        <w:tab w:val="left" w:pos="720"/>
        <w:tab w:val="left" w:pos="900"/>
      </w:tabs>
      <w:spacing w:before="30" w:after="30"/>
      <w:ind w:left="720" w:right="-1369" w:hanging="1080"/>
    </w:pPr>
    <w:rPr>
      <w:rFonts w:eastAsia="黑体"/>
      <w:color w:val="000000"/>
      <w:spacing w:val="14"/>
      <w:kern w:val="2"/>
      <w:szCs w:val="28"/>
    </w:rPr>
  </w:style>
  <w:style w:type="paragraph" w:customStyle="1" w:styleId="316">
    <w:name w:val="样式 标题 4标题 4XW Char标题 4XW Char Char标题 4 Char标题 4XW Char Char ...2"/>
    <w:basedOn w:val="6"/>
    <w:qFormat/>
    <w:uiPriority w:val="0"/>
    <w:pPr>
      <w:keepNext/>
      <w:keepLines/>
      <w:tabs>
        <w:tab w:val="left" w:pos="864"/>
        <w:tab w:val="left" w:pos="1022"/>
        <w:tab w:val="left" w:pos="1224"/>
      </w:tabs>
      <w:spacing w:before="30" w:after="30"/>
    </w:pPr>
    <w:rPr>
      <w:rFonts w:eastAsia="楷体_GB2312"/>
      <w:iCs/>
      <w:spacing w:val="14"/>
      <w:kern w:val="2"/>
      <w:szCs w:val="20"/>
    </w:rPr>
  </w:style>
  <w:style w:type="paragraph" w:customStyle="1" w:styleId="317">
    <w:name w:val="样式 目录 2 + 行距: 多倍行距 1.2 字行"/>
    <w:basedOn w:val="61"/>
    <w:qFormat/>
    <w:uiPriority w:val="0"/>
    <w:pPr>
      <w:tabs>
        <w:tab w:val="left" w:pos="434"/>
        <w:tab w:val="left" w:pos="476"/>
        <w:tab w:val="right" w:leader="dot" w:pos="8978"/>
        <w:tab w:val="right" w:leader="dot" w:pos="9628"/>
      </w:tabs>
      <w:spacing w:line="288" w:lineRule="auto"/>
    </w:pPr>
    <w:rPr>
      <w:rFonts w:cs="宋体"/>
      <w:smallCaps w:val="0"/>
      <w:spacing w:val="14"/>
    </w:rPr>
  </w:style>
  <w:style w:type="paragraph" w:customStyle="1" w:styleId="318">
    <w:name w:val="样式 目录 4 + 行距: 多倍行距 1.2 字行"/>
    <w:basedOn w:val="51"/>
    <w:qFormat/>
    <w:uiPriority w:val="0"/>
    <w:pPr>
      <w:ind w:left="0"/>
      <w:jc w:val="both"/>
    </w:pPr>
    <w:rPr>
      <w:rFonts w:cs="Times New Roman"/>
      <w:sz w:val="24"/>
      <w:szCs w:val="22"/>
    </w:rPr>
  </w:style>
  <w:style w:type="paragraph" w:customStyle="1" w:styleId="319">
    <w:name w:val="样式 目录 3 + 行距: 多倍行距 1.2 字行"/>
    <w:basedOn w:val="38"/>
    <w:qFormat/>
    <w:uiPriority w:val="0"/>
    <w:pPr>
      <w:tabs>
        <w:tab w:val="left" w:pos="602"/>
        <w:tab w:val="left" w:pos="700"/>
        <w:tab w:val="right" w:leader="dot" w:pos="8978"/>
      </w:tabs>
      <w:spacing w:line="288" w:lineRule="auto"/>
      <w:jc w:val="both"/>
    </w:pPr>
    <w:rPr>
      <w:rFonts w:cs="宋体"/>
      <w:iCs w:val="0"/>
      <w:spacing w:val="14"/>
    </w:rPr>
  </w:style>
  <w:style w:type="paragraph" w:customStyle="1" w:styleId="320">
    <w:name w:val="样式 报告正文 Char + 首行缩进:  2 字符"/>
    <w:basedOn w:val="1"/>
    <w:qFormat/>
    <w:uiPriority w:val="0"/>
    <w:pPr>
      <w:ind w:firstLine="536"/>
    </w:pPr>
    <w:rPr>
      <w:rFonts w:cs="宋体"/>
      <w:spacing w:val="14"/>
      <w:kern w:val="2"/>
      <w:szCs w:val="20"/>
    </w:rPr>
  </w:style>
  <w:style w:type="character" w:customStyle="1" w:styleId="321">
    <w:name w:val="报告正文 Char Char1"/>
    <w:qFormat/>
    <w:uiPriority w:val="0"/>
    <w:rPr>
      <w:rFonts w:eastAsia="宋体"/>
      <w:spacing w:val="14"/>
      <w:kern w:val="2"/>
      <w:sz w:val="24"/>
      <w:lang w:val="en-US" w:eastAsia="zh-CN" w:bidi="ar-SA"/>
    </w:rPr>
  </w:style>
  <w:style w:type="character" w:customStyle="1" w:styleId="322">
    <w:name w:val="报告插图 Char1"/>
    <w:qFormat/>
    <w:uiPriority w:val="0"/>
    <w:rPr>
      <w:rFonts w:eastAsia="黑体"/>
      <w:bCs/>
      <w:spacing w:val="14"/>
      <w:kern w:val="2"/>
      <w:sz w:val="24"/>
      <w:szCs w:val="24"/>
      <w:lang w:val="en-US" w:eastAsia="zh-CN" w:bidi="ar-SA"/>
    </w:rPr>
  </w:style>
  <w:style w:type="paragraph" w:customStyle="1" w:styleId="323">
    <w:name w:val="样式 标题 5 + Times New Roman2"/>
    <w:basedOn w:val="7"/>
    <w:qFormat/>
    <w:uiPriority w:val="0"/>
    <w:pPr>
      <w:tabs>
        <w:tab w:val="left" w:pos="1072"/>
      </w:tabs>
      <w:spacing w:before="0" w:after="0" w:line="377" w:lineRule="auto"/>
      <w:ind w:left="992" w:hanging="992"/>
    </w:pPr>
    <w:rPr>
      <w:spacing w:val="14"/>
      <w:kern w:val="2"/>
    </w:rPr>
  </w:style>
  <w:style w:type="character" w:customStyle="1" w:styleId="324">
    <w:name w:val="批注文字 Char"/>
    <w:link w:val="24"/>
    <w:semiHidden/>
    <w:qFormat/>
    <w:uiPriority w:val="99"/>
    <w:rPr>
      <w:rFonts w:ascii="Times New Roman" w:hAnsi="Times New Roman" w:eastAsia="宋体" w:cs="Times New Roman"/>
      <w:spacing w:val="14"/>
      <w:sz w:val="24"/>
      <w:szCs w:val="20"/>
    </w:rPr>
  </w:style>
  <w:style w:type="paragraph" w:customStyle="1" w:styleId="325">
    <w:name w:val="样式 自动设置 行距: 固定值 23 磅"/>
    <w:basedOn w:val="1"/>
    <w:qFormat/>
    <w:uiPriority w:val="0"/>
    <w:pPr>
      <w:spacing w:line="460" w:lineRule="exact"/>
      <w:ind w:firstLine="544"/>
    </w:pPr>
    <w:rPr>
      <w:rFonts w:cs="宋体"/>
      <w:spacing w:val="16"/>
      <w:kern w:val="4"/>
      <w:sz w:val="28"/>
      <w:szCs w:val="20"/>
    </w:rPr>
  </w:style>
  <w:style w:type="paragraph" w:customStyle="1" w:styleId="326">
    <w:name w:val="MTDisplayEquation"/>
    <w:basedOn w:val="1"/>
    <w:next w:val="1"/>
    <w:qFormat/>
    <w:uiPriority w:val="0"/>
    <w:pPr>
      <w:numPr>
        <w:ilvl w:val="0"/>
        <w:numId w:val="7"/>
      </w:numPr>
      <w:tabs>
        <w:tab w:val="center" w:pos="4680"/>
        <w:tab w:val="right" w:pos="9360"/>
        <w:tab w:val="clear" w:pos="780"/>
      </w:tabs>
      <w:spacing w:line="240" w:lineRule="auto"/>
      <w:ind w:left="0" w:leftChars="0" w:firstLine="0" w:firstLineChars="0"/>
    </w:pPr>
    <w:rPr>
      <w:kern w:val="2"/>
      <w:sz w:val="21"/>
      <w:szCs w:val="24"/>
    </w:rPr>
  </w:style>
  <w:style w:type="paragraph" w:customStyle="1" w:styleId="327">
    <w:name w:val="样式 标题 33h33rd levelH3l3CT标题 3XW + 小四"/>
    <w:basedOn w:val="5"/>
    <w:qFormat/>
    <w:uiPriority w:val="0"/>
    <w:pPr>
      <w:keepNext/>
      <w:keepLines/>
      <w:numPr>
        <w:ilvl w:val="0"/>
        <w:numId w:val="0"/>
      </w:numPr>
      <w:tabs>
        <w:tab w:val="left" w:pos="210"/>
        <w:tab w:val="left" w:pos="630"/>
      </w:tabs>
      <w:spacing w:before="260" w:after="260" w:line="416" w:lineRule="auto"/>
      <w:ind w:right="-1369"/>
    </w:pPr>
    <w:rPr>
      <w:color w:val="000000"/>
      <w:kern w:val="2"/>
      <w:sz w:val="24"/>
    </w:rPr>
  </w:style>
  <w:style w:type="paragraph" w:customStyle="1" w:styleId="328">
    <w:name w:val="图表名"/>
    <w:basedOn w:val="1"/>
    <w:qFormat/>
    <w:uiPriority w:val="0"/>
    <w:pPr>
      <w:spacing w:before="120" w:after="60" w:line="240" w:lineRule="auto"/>
    </w:pPr>
    <w:rPr>
      <w:rFonts w:ascii="黑体" w:eastAsia="黑体"/>
      <w:kern w:val="4"/>
      <w:szCs w:val="20"/>
    </w:rPr>
  </w:style>
  <w:style w:type="paragraph" w:customStyle="1" w:styleId="329">
    <w:name w:val="样式3+蓝色字体"/>
    <w:basedOn w:val="5"/>
    <w:qFormat/>
    <w:uiPriority w:val="0"/>
    <w:pPr>
      <w:numPr>
        <w:ilvl w:val="0"/>
        <w:numId w:val="0"/>
      </w:numPr>
      <w:tabs>
        <w:tab w:val="left" w:pos="210"/>
        <w:tab w:val="left" w:pos="630"/>
      </w:tabs>
      <w:ind w:right="-1369" w:firstLine="536" w:firstLineChars="200"/>
      <w:outlineLvl w:val="9"/>
    </w:pPr>
    <w:rPr>
      <w:b w:val="0"/>
      <w:bCs w:val="0"/>
      <w:color w:val="0000FF"/>
      <w:spacing w:val="14"/>
      <w:kern w:val="2"/>
      <w:sz w:val="24"/>
      <w:szCs w:val="24"/>
    </w:rPr>
  </w:style>
  <w:style w:type="character" w:customStyle="1" w:styleId="330">
    <w:name w:val="标题 4 Char2"/>
    <w:qFormat/>
    <w:uiPriority w:val="0"/>
    <w:rPr>
      <w:rFonts w:ascii="Arial" w:hAnsi="Arial" w:eastAsia="宋体"/>
      <w:b/>
      <w:spacing w:val="14"/>
      <w:kern w:val="2"/>
      <w:sz w:val="28"/>
      <w:lang w:val="en-US" w:eastAsia="zh-CN" w:bidi="ar-SA"/>
    </w:rPr>
  </w:style>
  <w:style w:type="character" w:customStyle="1" w:styleId="331">
    <w:name w:val="标题 5 Char1"/>
    <w:qFormat/>
    <w:uiPriority w:val="0"/>
    <w:rPr>
      <w:rFonts w:eastAsia="宋体"/>
      <w:b/>
      <w:bCs/>
      <w:spacing w:val="14"/>
      <w:kern w:val="2"/>
      <w:sz w:val="28"/>
      <w:szCs w:val="28"/>
      <w:lang w:val="en-US" w:eastAsia="zh-CN" w:bidi="ar-SA"/>
    </w:rPr>
  </w:style>
  <w:style w:type="character" w:customStyle="1" w:styleId="332">
    <w:name w:val="gyy5级 Char"/>
    <w:link w:val="178"/>
    <w:qFormat/>
    <w:uiPriority w:val="0"/>
    <w:rPr>
      <w:rFonts w:ascii="Times New Roman" w:hAnsi="Times New Roman" w:eastAsia="楷体_GB2312" w:cs="Times New Roman"/>
      <w:b/>
      <w:bCs/>
      <w:i/>
      <w:spacing w:val="14"/>
      <w:kern w:val="2"/>
      <w:sz w:val="24"/>
      <w:szCs w:val="24"/>
      <w:lang w:val="en-US" w:eastAsia="zh-CN" w:bidi="ar-SA"/>
    </w:rPr>
  </w:style>
  <w:style w:type="paragraph" w:customStyle="1" w:styleId="333">
    <w:name w:val="样式  + (中文) 宋体 小四 非加粗"/>
    <w:basedOn w:val="1"/>
    <w:semiHidden/>
    <w:qFormat/>
    <w:uiPriority w:val="0"/>
    <w:pPr>
      <w:ind w:firstLine="536"/>
    </w:pPr>
    <w:rPr>
      <w:spacing w:val="14"/>
      <w:kern w:val="2"/>
      <w:szCs w:val="24"/>
    </w:rPr>
  </w:style>
  <w:style w:type="character" w:customStyle="1" w:styleId="334">
    <w:name w:val="表格标题1 Char1"/>
    <w:link w:val="243"/>
    <w:qFormat/>
    <w:uiPriority w:val="0"/>
    <w:rPr>
      <w:rFonts w:ascii="宋体" w:hAnsi="宋体" w:eastAsia="宋体" w:cs="Times New Roman"/>
      <w:bCs/>
      <w:spacing w:val="14"/>
      <w:sz w:val="24"/>
      <w:szCs w:val="20"/>
    </w:rPr>
  </w:style>
  <w:style w:type="paragraph" w:customStyle="1" w:styleId="335">
    <w:name w:val="样式 首行缩进:  0.85 厘米"/>
    <w:basedOn w:val="1"/>
    <w:qFormat/>
    <w:uiPriority w:val="0"/>
    <w:pPr>
      <w:jc w:val="left"/>
    </w:pPr>
    <w:rPr>
      <w:szCs w:val="20"/>
    </w:rPr>
  </w:style>
  <w:style w:type="paragraph" w:customStyle="1" w:styleId="336">
    <w:name w:val="特殊格式"/>
    <w:basedOn w:val="19"/>
    <w:qFormat/>
    <w:uiPriority w:val="0"/>
    <w:pPr>
      <w:adjustRightInd w:val="0"/>
      <w:snapToGrid w:val="0"/>
      <w:spacing w:line="500" w:lineRule="atLeast"/>
      <w:ind w:firstLine="0" w:firstLineChars="0"/>
    </w:pPr>
  </w:style>
  <w:style w:type="paragraph" w:customStyle="1" w:styleId="337">
    <w:name w:val="表格文字1"/>
    <w:qFormat/>
    <w:uiPriority w:val="0"/>
    <w:pPr>
      <w:widowControl w:val="0"/>
      <w:spacing w:line="320" w:lineRule="exact"/>
      <w:jc w:val="center"/>
    </w:pPr>
    <w:rPr>
      <w:rFonts w:ascii="宋体" w:hAnsi="Plotter" w:eastAsia="宋体" w:cs="Times New Roman"/>
      <w:sz w:val="21"/>
      <w:lang w:val="en-US" w:eastAsia="zh-CN" w:bidi="ar-SA"/>
    </w:rPr>
  </w:style>
  <w:style w:type="paragraph" w:customStyle="1" w:styleId="338">
    <w:name w:val="表内容"/>
    <w:basedOn w:val="1"/>
    <w:qFormat/>
    <w:uiPriority w:val="0"/>
    <w:pPr>
      <w:tabs>
        <w:tab w:val="left" w:pos="6300"/>
      </w:tabs>
      <w:spacing w:beforeLines="50" w:afterLines="50" w:line="240" w:lineRule="auto"/>
      <w:jc w:val="center"/>
    </w:pPr>
    <w:rPr>
      <w:rFonts w:ascii="宋体" w:hAnsi="宋体"/>
      <w:b/>
      <w:color w:val="000000"/>
      <w:kern w:val="2"/>
      <w:sz w:val="21"/>
      <w:szCs w:val="24"/>
    </w:rPr>
  </w:style>
  <w:style w:type="paragraph" w:customStyle="1" w:styleId="339">
    <w:name w:val="表格 Char Char"/>
    <w:basedOn w:val="1"/>
    <w:link w:val="340"/>
    <w:qFormat/>
    <w:uiPriority w:val="0"/>
    <w:pPr>
      <w:tabs>
        <w:tab w:val="right" w:leader="dot" w:pos="9056"/>
      </w:tabs>
      <w:adjustRightInd w:val="0"/>
      <w:spacing w:line="240" w:lineRule="auto"/>
      <w:jc w:val="center"/>
    </w:pPr>
    <w:rPr>
      <w:color w:val="000000"/>
      <w:sz w:val="20"/>
      <w:szCs w:val="21"/>
    </w:rPr>
  </w:style>
  <w:style w:type="character" w:customStyle="1" w:styleId="340">
    <w:name w:val="表格 Char Char Char"/>
    <w:link w:val="339"/>
    <w:qFormat/>
    <w:uiPriority w:val="0"/>
    <w:rPr>
      <w:rFonts w:ascii="Times New Roman" w:hAnsi="Times New Roman" w:eastAsia="宋体" w:cs="Times New Roman"/>
      <w:color w:val="000000"/>
      <w:szCs w:val="21"/>
    </w:rPr>
  </w:style>
  <w:style w:type="character" w:customStyle="1" w:styleId="341">
    <w:name w:val="表格标题1 Char"/>
    <w:qFormat/>
    <w:uiPriority w:val="0"/>
    <w:rPr>
      <w:rFonts w:eastAsia="黑体"/>
      <w:spacing w:val="14"/>
      <w:kern w:val="2"/>
      <w:sz w:val="24"/>
      <w:lang w:val="en-US" w:eastAsia="zh-CN" w:bidi="ar-SA"/>
    </w:rPr>
  </w:style>
  <w:style w:type="paragraph" w:customStyle="1" w:styleId="342">
    <w:name w:val="xw正文"/>
    <w:basedOn w:val="45"/>
    <w:qFormat/>
    <w:uiPriority w:val="0"/>
    <w:pPr>
      <w:spacing w:before="0" w:line="360" w:lineRule="auto"/>
      <w:ind w:firstLine="480"/>
      <w:jc w:val="left"/>
    </w:pPr>
    <w:rPr>
      <w:kern w:val="2"/>
      <w:szCs w:val="24"/>
    </w:rPr>
  </w:style>
  <w:style w:type="paragraph" w:customStyle="1" w:styleId="343">
    <w:name w:val="表格内容字"/>
    <w:basedOn w:val="1"/>
    <w:qFormat/>
    <w:uiPriority w:val="0"/>
    <w:pPr>
      <w:spacing w:line="400" w:lineRule="exact"/>
      <w:jc w:val="center"/>
    </w:pPr>
    <w:rPr>
      <w:rFonts w:cs="宋体"/>
      <w:kern w:val="2"/>
      <w:sz w:val="21"/>
      <w:szCs w:val="20"/>
    </w:rPr>
  </w:style>
  <w:style w:type="character" w:customStyle="1" w:styleId="344">
    <w:name w:val="表格标题 Char Char Char"/>
    <w:qFormat/>
    <w:uiPriority w:val="0"/>
    <w:rPr>
      <w:rFonts w:ascii="Arial" w:hAnsi="Arial" w:eastAsia="黑体"/>
      <w:snapToGrid w:val="0"/>
      <w:spacing w:val="14"/>
      <w:kern w:val="24"/>
      <w:sz w:val="24"/>
      <w:szCs w:val="24"/>
      <w:lang w:val="en-US" w:eastAsia="zh-CN" w:bidi="ar-SA"/>
    </w:rPr>
  </w:style>
  <w:style w:type="character" w:customStyle="1" w:styleId="345">
    <w:name w:val="Char Char Char Char Char"/>
    <w:qFormat/>
    <w:uiPriority w:val="0"/>
    <w:rPr>
      <w:rFonts w:eastAsia="宋体"/>
      <w:b/>
      <w:kern w:val="2"/>
      <w:sz w:val="24"/>
      <w:lang w:val="en-US" w:eastAsia="zh-CN" w:bidi="ar-SA"/>
    </w:rPr>
  </w:style>
  <w:style w:type="character" w:customStyle="1" w:styleId="346">
    <w:name w:val="表格标题1 Char Char"/>
    <w:qFormat/>
    <w:uiPriority w:val="0"/>
    <w:rPr>
      <w:rFonts w:eastAsia="黑体"/>
      <w:spacing w:val="14"/>
      <w:kern w:val="2"/>
      <w:sz w:val="24"/>
      <w:lang w:val="en-US" w:eastAsia="zh-CN" w:bidi="ar-SA"/>
    </w:rPr>
  </w:style>
  <w:style w:type="paragraph" w:customStyle="1" w:styleId="347">
    <w:name w:val="样式 首行缩进:  2 字符"/>
    <w:basedOn w:val="1"/>
    <w:link w:val="458"/>
    <w:qFormat/>
    <w:uiPriority w:val="0"/>
    <w:pPr>
      <w:ind w:firstLine="480"/>
    </w:pPr>
    <w:rPr>
      <w:rFonts w:cs="宋体"/>
      <w:kern w:val="2"/>
      <w:szCs w:val="20"/>
    </w:rPr>
  </w:style>
  <w:style w:type="paragraph" w:customStyle="1" w:styleId="348">
    <w:name w:val="样式 首行缩进:  2 字符2"/>
    <w:basedOn w:val="1"/>
    <w:qFormat/>
    <w:uiPriority w:val="0"/>
    <w:pPr>
      <w:ind w:firstLine="480"/>
    </w:pPr>
    <w:rPr>
      <w:rFonts w:cs="宋体"/>
      <w:spacing w:val="10"/>
      <w:kern w:val="2"/>
      <w:szCs w:val="24"/>
    </w:rPr>
  </w:style>
  <w:style w:type="character" w:customStyle="1" w:styleId="349">
    <w:name w:val="表格标题 Char Char Char Char"/>
    <w:qFormat/>
    <w:uiPriority w:val="0"/>
    <w:rPr>
      <w:rFonts w:ascii="Arial" w:hAnsi="Arial" w:eastAsia="黑体"/>
      <w:snapToGrid w:val="0"/>
      <w:spacing w:val="14"/>
      <w:kern w:val="24"/>
      <w:sz w:val="24"/>
      <w:szCs w:val="24"/>
      <w:lang w:val="en-US" w:eastAsia="zh-CN" w:bidi="ar-SA"/>
    </w:rPr>
  </w:style>
  <w:style w:type="paragraph" w:customStyle="1" w:styleId="350">
    <w:name w:val="XW表内文字"/>
    <w:basedOn w:val="1"/>
    <w:qFormat/>
    <w:uiPriority w:val="0"/>
    <w:pPr>
      <w:adjustRightInd w:val="0"/>
      <w:spacing w:before="60" w:after="60" w:line="300" w:lineRule="exact"/>
      <w:jc w:val="center"/>
      <w:textAlignment w:val="baseline"/>
    </w:pPr>
    <w:rPr>
      <w:sz w:val="21"/>
      <w:szCs w:val="20"/>
    </w:rPr>
  </w:style>
  <w:style w:type="paragraph" w:customStyle="1" w:styleId="351">
    <w:name w:val="样式 样式 首行缩进:  2 字符2 + 首行缩进:  2 字符 加宽量  0.8 磅"/>
    <w:basedOn w:val="348"/>
    <w:qFormat/>
    <w:uiPriority w:val="0"/>
    <w:pPr>
      <w:snapToGrid w:val="0"/>
      <w:ind w:firstLine="200"/>
    </w:pPr>
    <w:rPr>
      <w:spacing w:val="16"/>
      <w:szCs w:val="20"/>
    </w:rPr>
  </w:style>
  <w:style w:type="paragraph" w:customStyle="1" w:styleId="352">
    <w:name w:val="样式 标题 3 + 行距: 多倍行距 1.75 字行"/>
    <w:basedOn w:val="5"/>
    <w:qFormat/>
    <w:uiPriority w:val="0"/>
    <w:pPr>
      <w:keepNext/>
      <w:keepLines/>
      <w:tabs>
        <w:tab w:val="left" w:pos="210"/>
        <w:tab w:val="left" w:pos="630"/>
        <w:tab w:val="left" w:pos="900"/>
      </w:tabs>
      <w:autoSpaceDE w:val="0"/>
      <w:autoSpaceDN w:val="0"/>
      <w:spacing w:before="30" w:after="30"/>
      <w:ind w:left="919" w:right="-1369" w:hanging="709"/>
      <w:jc w:val="left"/>
    </w:pPr>
    <w:rPr>
      <w:rFonts w:eastAsia="黑体"/>
      <w:spacing w:val="14"/>
      <w:kern w:val="2"/>
      <w:szCs w:val="20"/>
    </w:rPr>
  </w:style>
  <w:style w:type="paragraph" w:customStyle="1" w:styleId="353">
    <w:name w:val="样式 首行缩进:  2.13 字符"/>
    <w:basedOn w:val="1"/>
    <w:qFormat/>
    <w:uiPriority w:val="0"/>
    <w:pPr>
      <w:autoSpaceDE w:val="0"/>
      <w:autoSpaceDN w:val="0"/>
      <w:adjustRightInd w:val="0"/>
      <w:snapToGrid w:val="0"/>
      <w:jc w:val="left"/>
    </w:pPr>
    <w:rPr>
      <w:kern w:val="2"/>
      <w:szCs w:val="24"/>
    </w:rPr>
  </w:style>
  <w:style w:type="paragraph" w:customStyle="1" w:styleId="354">
    <w:name w:val="样式 小四 行距: 1.5 倍行距 首行缩进:  2 字符"/>
    <w:basedOn w:val="1"/>
    <w:qFormat/>
    <w:uiPriority w:val="0"/>
    <w:pPr>
      <w:autoSpaceDE w:val="0"/>
      <w:autoSpaceDN w:val="0"/>
      <w:adjustRightInd w:val="0"/>
      <w:snapToGrid w:val="0"/>
      <w:jc w:val="left"/>
    </w:pPr>
    <w:rPr>
      <w:kern w:val="2"/>
      <w:szCs w:val="24"/>
    </w:rPr>
  </w:style>
  <w:style w:type="paragraph" w:customStyle="1" w:styleId="355">
    <w:name w:val="equation"/>
    <w:basedOn w:val="1"/>
    <w:qFormat/>
    <w:uiPriority w:val="0"/>
    <w:pPr>
      <w:tabs>
        <w:tab w:val="center" w:pos="3969"/>
        <w:tab w:val="right" w:pos="7938"/>
      </w:tabs>
      <w:autoSpaceDE w:val="0"/>
      <w:autoSpaceDN w:val="0"/>
      <w:adjustRightInd w:val="0"/>
      <w:snapToGrid w:val="0"/>
      <w:spacing w:before="120" w:after="120"/>
      <w:ind w:left="420"/>
      <w:jc w:val="left"/>
    </w:pPr>
    <w:rPr>
      <w:kern w:val="2"/>
      <w:szCs w:val="20"/>
    </w:rPr>
  </w:style>
  <w:style w:type="paragraph" w:customStyle="1" w:styleId="356">
    <w:name w:val="样式 首行缩进:  0.8 厘米"/>
    <w:basedOn w:val="1"/>
    <w:qFormat/>
    <w:uiPriority w:val="0"/>
    <w:pPr>
      <w:autoSpaceDE w:val="0"/>
      <w:autoSpaceDN w:val="0"/>
      <w:adjustRightInd w:val="0"/>
      <w:snapToGrid w:val="0"/>
      <w:ind w:firstLine="480"/>
      <w:jc w:val="left"/>
    </w:pPr>
    <w:rPr>
      <w:kern w:val="2"/>
      <w:szCs w:val="24"/>
    </w:rPr>
  </w:style>
  <w:style w:type="paragraph" w:customStyle="1" w:styleId="357">
    <w:name w:val="图名"/>
    <w:basedOn w:val="1"/>
    <w:qFormat/>
    <w:uiPriority w:val="0"/>
    <w:pPr>
      <w:autoSpaceDE w:val="0"/>
      <w:autoSpaceDN w:val="0"/>
      <w:adjustRightInd w:val="0"/>
      <w:snapToGrid w:val="0"/>
      <w:jc w:val="center"/>
    </w:pPr>
    <w:rPr>
      <w:rFonts w:ascii="楷体_GB2312" w:eastAsia="楷体_GB2312"/>
      <w:b/>
      <w:bCs/>
      <w:kern w:val="2"/>
      <w:szCs w:val="24"/>
    </w:rPr>
  </w:style>
  <w:style w:type="paragraph" w:customStyle="1" w:styleId="358">
    <w:name w:val="续图名"/>
    <w:basedOn w:val="357"/>
    <w:qFormat/>
    <w:uiPriority w:val="0"/>
    <w:pPr>
      <w:outlineLvl w:val="3"/>
    </w:pPr>
    <w:rPr>
      <w:rFonts w:ascii="Times New Roman" w:eastAsia="黑体"/>
    </w:rPr>
  </w:style>
  <w:style w:type="paragraph" w:customStyle="1" w:styleId="359">
    <w:name w:val="表格居中"/>
    <w:basedOn w:val="1"/>
    <w:qFormat/>
    <w:uiPriority w:val="0"/>
    <w:pPr>
      <w:spacing w:line="240" w:lineRule="auto"/>
      <w:jc w:val="center"/>
    </w:pPr>
    <w:rPr>
      <w:kern w:val="2"/>
      <w:sz w:val="21"/>
      <w:szCs w:val="20"/>
    </w:rPr>
  </w:style>
  <w:style w:type="paragraph" w:customStyle="1" w:styleId="360">
    <w:name w:val="样式 表格标题 + 段前: 0.5 行 Char"/>
    <w:basedOn w:val="160"/>
    <w:link w:val="361"/>
    <w:qFormat/>
    <w:uiPriority w:val="0"/>
    <w:pPr>
      <w:tabs>
        <w:tab w:val="clear" w:pos="1040"/>
      </w:tabs>
      <w:spacing w:before="0" w:after="0"/>
      <w:ind w:right="0" w:rightChars="0"/>
    </w:pPr>
    <w:rPr>
      <w:rFonts w:ascii="Times New Roman" w:hAnsi="Times New Roman" w:eastAsia="黑体"/>
      <w:b w:val="0"/>
      <w:color w:val="auto"/>
      <w:spacing w:val="0"/>
      <w:kern w:val="0"/>
      <w:szCs w:val="20"/>
    </w:rPr>
  </w:style>
  <w:style w:type="character" w:customStyle="1" w:styleId="361">
    <w:name w:val="样式 表格标题 + 段前: 0.5 行 Char Char"/>
    <w:link w:val="360"/>
    <w:qFormat/>
    <w:uiPriority w:val="0"/>
    <w:rPr>
      <w:rFonts w:ascii="Times New Roman" w:hAnsi="Times New Roman" w:eastAsia="黑体" w:cs="宋体"/>
      <w:sz w:val="24"/>
      <w:szCs w:val="20"/>
    </w:rPr>
  </w:style>
  <w:style w:type="paragraph" w:customStyle="1" w:styleId="362">
    <w:name w:val="表格左对齐"/>
    <w:basedOn w:val="1"/>
    <w:qFormat/>
    <w:uiPriority w:val="0"/>
    <w:pPr>
      <w:spacing w:line="240" w:lineRule="auto"/>
      <w:jc w:val="left"/>
    </w:pPr>
    <w:rPr>
      <w:kern w:val="2"/>
      <w:sz w:val="21"/>
      <w:szCs w:val="20"/>
    </w:rPr>
  </w:style>
  <w:style w:type="paragraph" w:customStyle="1" w:styleId="363">
    <w:name w:val="样式 表格标题 + 段前: 0.5 行"/>
    <w:basedOn w:val="160"/>
    <w:qFormat/>
    <w:uiPriority w:val="0"/>
    <w:pPr>
      <w:tabs>
        <w:tab w:val="clear" w:pos="1040"/>
      </w:tabs>
      <w:spacing w:before="0" w:after="0"/>
      <w:ind w:right="0" w:rightChars="0"/>
      <w:outlineLvl w:val="4"/>
    </w:pPr>
    <w:rPr>
      <w:rFonts w:ascii="Times New Roman" w:hAnsi="Times New Roman" w:eastAsia="黑体" w:cs="宋体"/>
      <w:b w:val="0"/>
      <w:color w:val="auto"/>
      <w:spacing w:val="14"/>
      <w:kern w:val="0"/>
      <w:szCs w:val="16"/>
      <w:lang w:val="zh-CN"/>
    </w:rPr>
  </w:style>
  <w:style w:type="character" w:customStyle="1" w:styleId="364">
    <w:name w:val="Gyy标题4 Char"/>
    <w:link w:val="280"/>
    <w:qFormat/>
    <w:uiPriority w:val="0"/>
    <w:rPr>
      <w:rFonts w:ascii="Times New Roman" w:hAnsi="Times New Roman" w:eastAsia="宋体" w:cs="Times New Roman"/>
      <w:sz w:val="24"/>
      <w:szCs w:val="20"/>
    </w:rPr>
  </w:style>
  <w:style w:type="character" w:customStyle="1" w:styleId="365">
    <w:name w:val="表附注 Char1"/>
    <w:link w:val="179"/>
    <w:qFormat/>
    <w:uiPriority w:val="0"/>
    <w:rPr>
      <w:rFonts w:ascii="Times New Roman" w:hAnsi="Times New Roman" w:eastAsia="楷体_GB2312"/>
      <w:sz w:val="18"/>
      <w:lang w:val="en-US" w:eastAsia="zh-CN" w:bidi="ar-SA"/>
    </w:rPr>
  </w:style>
  <w:style w:type="paragraph" w:customStyle="1" w:styleId="366">
    <w:name w:val="c"/>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367">
    <w:name w:val="样式 观音岩正文段落 + 段前: 0.5 行 段后: 0.5 行"/>
    <w:basedOn w:val="1"/>
    <w:qFormat/>
    <w:uiPriority w:val="0"/>
    <w:pPr>
      <w:adjustRightInd w:val="0"/>
      <w:snapToGrid w:val="0"/>
      <w:ind w:firstLine="482"/>
    </w:pPr>
    <w:rPr>
      <w:rFonts w:ascii="Arial" w:hAnsi="Arial" w:cs="宋体"/>
      <w:kern w:val="2"/>
      <w:szCs w:val="20"/>
    </w:rPr>
  </w:style>
  <w:style w:type="paragraph" w:customStyle="1" w:styleId="368">
    <w:name w:val="正文0"/>
    <w:basedOn w:val="1"/>
    <w:qFormat/>
    <w:uiPriority w:val="0"/>
    <w:pPr>
      <w:adjustRightInd w:val="0"/>
      <w:ind w:firstLine="482"/>
      <w:textAlignment w:val="baseline"/>
    </w:pPr>
    <w:rPr>
      <w:kern w:val="24"/>
      <w:szCs w:val="20"/>
    </w:rPr>
  </w:style>
  <w:style w:type="character" w:customStyle="1" w:styleId="369">
    <w:name w:val="尾注文本 Char"/>
    <w:link w:val="46"/>
    <w:semiHidden/>
    <w:qFormat/>
    <w:uiPriority w:val="0"/>
    <w:rPr>
      <w:rFonts w:ascii="宋体" w:hAnsi="Times New Roman"/>
      <w:snapToGrid w:val="0"/>
      <w:color w:val="000000"/>
      <w:sz w:val="28"/>
      <w:szCs w:val="28"/>
    </w:rPr>
  </w:style>
  <w:style w:type="character" w:customStyle="1" w:styleId="370">
    <w:name w:val="样式 红色"/>
    <w:qFormat/>
    <w:uiPriority w:val="0"/>
    <w:rPr>
      <w:rFonts w:eastAsia="宋体"/>
      <w:color w:val="auto"/>
      <w:spacing w:val="14"/>
      <w:w w:val="100"/>
      <w:kern w:val="2"/>
      <w:position w:val="0"/>
    </w:rPr>
  </w:style>
  <w:style w:type="character" w:customStyle="1" w:styleId="371">
    <w:name w:val="tpc_content1"/>
    <w:qFormat/>
    <w:uiPriority w:val="0"/>
    <w:rPr>
      <w:sz w:val="20"/>
      <w:szCs w:val="20"/>
    </w:rPr>
  </w:style>
  <w:style w:type="paragraph" w:customStyle="1" w:styleId="372">
    <w:name w:val="样式 标题 3 + 右侧:  1 字符"/>
    <w:basedOn w:val="5"/>
    <w:qFormat/>
    <w:uiPriority w:val="0"/>
    <w:pPr>
      <w:keepNext/>
      <w:keepLines/>
      <w:numPr>
        <w:ilvl w:val="0"/>
        <w:numId w:val="8"/>
      </w:numPr>
      <w:tabs>
        <w:tab w:val="left" w:pos="210"/>
        <w:tab w:val="left" w:pos="640"/>
      </w:tabs>
      <w:spacing w:before="120" w:after="120"/>
      <w:ind w:left="2" w:leftChars="-66" w:right="-1369" w:hanging="160" w:hangingChars="57"/>
    </w:pPr>
    <w:rPr>
      <w:rFonts w:cs="宋体"/>
      <w:b w:val="0"/>
      <w:kern w:val="2"/>
      <w:szCs w:val="20"/>
    </w:rPr>
  </w:style>
  <w:style w:type="paragraph" w:customStyle="1" w:styleId="373">
    <w:name w:val="Char Char Char Char Char Char"/>
    <w:basedOn w:val="1"/>
    <w:next w:val="2"/>
    <w:qFormat/>
    <w:uiPriority w:val="0"/>
    <w:pPr>
      <w:spacing w:line="240" w:lineRule="auto"/>
    </w:pPr>
    <w:rPr>
      <w:kern w:val="2"/>
      <w:sz w:val="28"/>
      <w:szCs w:val="28"/>
    </w:rPr>
  </w:style>
  <w:style w:type="character" w:customStyle="1" w:styleId="374">
    <w:name w:val="宏文本 Char"/>
    <w:link w:val="2"/>
    <w:semiHidden/>
    <w:qFormat/>
    <w:uiPriority w:val="0"/>
    <w:rPr>
      <w:rFonts w:ascii="Courier New" w:hAnsi="Courier New" w:cs="Courier New"/>
      <w:kern w:val="2"/>
      <w:sz w:val="24"/>
      <w:szCs w:val="24"/>
      <w:lang w:val="en-US" w:eastAsia="zh-CN" w:bidi="ar-SA"/>
    </w:rPr>
  </w:style>
  <w:style w:type="paragraph" w:customStyle="1" w:styleId="375">
    <w:name w:val="gyy正文"/>
    <w:basedOn w:val="1"/>
    <w:link w:val="376"/>
    <w:qFormat/>
    <w:uiPriority w:val="0"/>
    <w:pPr>
      <w:ind w:firstLine="480"/>
    </w:pPr>
    <w:rPr>
      <w:szCs w:val="24"/>
    </w:rPr>
  </w:style>
  <w:style w:type="character" w:customStyle="1" w:styleId="376">
    <w:name w:val="gyy正文 Char"/>
    <w:link w:val="375"/>
    <w:qFormat/>
    <w:uiPriority w:val="0"/>
    <w:rPr>
      <w:rFonts w:ascii="Times New Roman" w:hAnsi="Times New Roman" w:eastAsia="宋体" w:cs="Times New Roman"/>
      <w:sz w:val="24"/>
      <w:szCs w:val="24"/>
    </w:rPr>
  </w:style>
  <w:style w:type="paragraph" w:customStyle="1" w:styleId="377">
    <w:name w:val="gyy正文 Char Char"/>
    <w:basedOn w:val="1"/>
    <w:link w:val="378"/>
    <w:qFormat/>
    <w:uiPriority w:val="0"/>
    <w:pPr>
      <w:ind w:firstLine="480"/>
    </w:pPr>
    <w:rPr>
      <w:szCs w:val="24"/>
    </w:rPr>
  </w:style>
  <w:style w:type="character" w:customStyle="1" w:styleId="378">
    <w:name w:val="gyy正文 Char Char Char"/>
    <w:link w:val="377"/>
    <w:qFormat/>
    <w:uiPriority w:val="0"/>
    <w:rPr>
      <w:rFonts w:ascii="Times New Roman" w:hAnsi="Times New Roman" w:eastAsia="宋体" w:cs="Times New Roman"/>
      <w:sz w:val="24"/>
      <w:szCs w:val="24"/>
    </w:rPr>
  </w:style>
  <w:style w:type="paragraph" w:customStyle="1" w:styleId="379">
    <w:name w:val="Char1 Char Char Char Char Char Char1"/>
    <w:basedOn w:val="6"/>
    <w:next w:val="1"/>
    <w:semiHidden/>
    <w:qFormat/>
    <w:uiPriority w:val="0"/>
    <w:pPr>
      <w:keepNext/>
      <w:keepLines/>
      <w:tabs>
        <w:tab w:val="left" w:pos="360"/>
        <w:tab w:val="left" w:pos="864"/>
      </w:tabs>
      <w:spacing w:before="240" w:after="160" w:line="240" w:lineRule="exact"/>
      <w:ind w:left="864" w:hanging="864"/>
      <w:jc w:val="left"/>
    </w:pPr>
    <w:rPr>
      <w:rFonts w:ascii="Verdana" w:hAnsi="Verdana"/>
      <w:bCs w:val="0"/>
      <w:sz w:val="24"/>
      <w:szCs w:val="20"/>
      <w:lang w:eastAsia="en-US"/>
    </w:rPr>
  </w:style>
  <w:style w:type="paragraph" w:customStyle="1" w:styleId="380">
    <w:name w:val="Char Char Char2 Char Char Char Char Char Char1 Char Char Char Char"/>
    <w:basedOn w:val="1"/>
    <w:qFormat/>
    <w:uiPriority w:val="0"/>
    <w:pPr>
      <w:tabs>
        <w:tab w:val="left" w:pos="2040"/>
      </w:tabs>
      <w:adjustRightInd w:val="0"/>
      <w:snapToGrid w:val="0"/>
      <w:ind w:left="1157" w:leftChars="800" w:hanging="357"/>
    </w:pPr>
    <w:rPr>
      <w:rFonts w:ascii="黑体" w:hAnsi="Tahoma" w:eastAsia="黑体"/>
      <w:kern w:val="2"/>
      <w:sz w:val="30"/>
      <w:szCs w:val="30"/>
    </w:rPr>
  </w:style>
  <w:style w:type="character" w:customStyle="1" w:styleId="381">
    <w:name w:val="正文缩进 Char"/>
    <w:link w:val="19"/>
    <w:qFormat/>
    <w:uiPriority w:val="0"/>
    <w:rPr>
      <w:rFonts w:ascii="Times New Roman" w:hAnsi="Times New Roman" w:eastAsia="宋体" w:cs="Times New Roman"/>
      <w:sz w:val="24"/>
      <w:szCs w:val="20"/>
    </w:rPr>
  </w:style>
  <w:style w:type="paragraph" w:customStyle="1" w:styleId="382">
    <w:name w:val="表格字体"/>
    <w:basedOn w:val="1"/>
    <w:qFormat/>
    <w:uiPriority w:val="0"/>
    <w:pPr>
      <w:spacing w:line="400" w:lineRule="exact"/>
      <w:jc w:val="center"/>
    </w:pPr>
    <w:rPr>
      <w:rFonts w:ascii="仿宋_GB2312"/>
      <w:spacing w:val="2"/>
      <w:kern w:val="2"/>
      <w:sz w:val="21"/>
      <w:szCs w:val="20"/>
    </w:rPr>
  </w:style>
  <w:style w:type="paragraph" w:customStyle="1" w:styleId="383">
    <w:name w:val="正文样式1"/>
    <w:basedOn w:val="1"/>
    <w:qFormat/>
    <w:uiPriority w:val="0"/>
    <w:pPr>
      <w:adjustRightInd w:val="0"/>
      <w:snapToGrid w:val="0"/>
      <w:ind w:firstLine="482"/>
      <w:textAlignment w:val="baseline"/>
    </w:pPr>
    <w:rPr>
      <w:snapToGrid w:val="0"/>
      <w:spacing w:val="10"/>
      <w:szCs w:val="24"/>
    </w:rPr>
  </w:style>
  <w:style w:type="paragraph" w:customStyle="1" w:styleId="384">
    <w:name w:val="Char Char Char Char Char Char Char Char Char Char"/>
    <w:basedOn w:val="1"/>
    <w:qFormat/>
    <w:uiPriority w:val="0"/>
    <w:pPr>
      <w:tabs>
        <w:tab w:val="left" w:pos="2040"/>
      </w:tabs>
      <w:spacing w:after="160" w:line="240" w:lineRule="exact"/>
      <w:ind w:left="2040" w:leftChars="800" w:hanging="360" w:hangingChars="200"/>
      <w:jc w:val="left"/>
    </w:pPr>
    <w:rPr>
      <w:rFonts w:ascii="Verdana" w:hAnsi="Verdana"/>
      <w:szCs w:val="20"/>
      <w:lang w:eastAsia="en-US"/>
    </w:rPr>
  </w:style>
  <w:style w:type="paragraph" w:customStyle="1" w:styleId="385">
    <w:name w:val="Char1 Char Char Char"/>
    <w:basedOn w:val="6"/>
    <w:next w:val="1"/>
    <w:semiHidden/>
    <w:qFormat/>
    <w:uiPriority w:val="0"/>
    <w:pPr>
      <w:keepNext/>
      <w:keepLines/>
      <w:tabs>
        <w:tab w:val="left" w:pos="360"/>
        <w:tab w:val="left" w:pos="864"/>
      </w:tabs>
      <w:spacing w:before="240" w:after="160" w:line="240" w:lineRule="exact"/>
      <w:ind w:left="864" w:hanging="864"/>
      <w:jc w:val="left"/>
    </w:pPr>
    <w:rPr>
      <w:rFonts w:ascii="Verdana" w:hAnsi="Verdana"/>
      <w:bCs w:val="0"/>
      <w:spacing w:val="14"/>
      <w:sz w:val="24"/>
      <w:szCs w:val="20"/>
      <w:lang w:eastAsia="en-US"/>
    </w:rPr>
  </w:style>
  <w:style w:type="character" w:customStyle="1" w:styleId="386">
    <w:name w:val="副标题 Char"/>
    <w:link w:val="54"/>
    <w:qFormat/>
    <w:uiPriority w:val="11"/>
    <w:rPr>
      <w:rFonts w:ascii="Arial" w:hAnsi="Arial" w:eastAsia="宋体" w:cs="Arial"/>
      <w:b/>
      <w:bCs/>
      <w:color w:val="000000"/>
      <w:kern w:val="28"/>
      <w:sz w:val="32"/>
      <w:szCs w:val="32"/>
    </w:rPr>
  </w:style>
  <w:style w:type="character" w:customStyle="1" w:styleId="387">
    <w:name w:val="注释标题 Char"/>
    <w:link w:val="14"/>
    <w:semiHidden/>
    <w:qFormat/>
    <w:uiPriority w:val="0"/>
    <w:rPr>
      <w:rFonts w:ascii="宋体" w:hAnsi="宋体" w:eastAsia="宋体" w:cs="Times New Roman"/>
      <w:color w:val="000000"/>
      <w:szCs w:val="21"/>
    </w:rPr>
  </w:style>
  <w:style w:type="paragraph" w:customStyle="1" w:styleId="388">
    <w:name w:val="xl88"/>
    <w:basedOn w:val="1"/>
    <w:qFormat/>
    <w:uiPriority w:val="0"/>
    <w:pPr>
      <w:pBdr>
        <w:left w:val="single" w:color="auto" w:sz="8" w:space="0"/>
        <w:right w:val="single" w:color="auto" w:sz="4" w:space="0"/>
      </w:pBdr>
      <w:spacing w:before="100" w:beforeAutospacing="1" w:after="100" w:afterAutospacing="1" w:line="240" w:lineRule="auto"/>
      <w:jc w:val="center"/>
    </w:pPr>
    <w:rPr>
      <w:rFonts w:ascii="宋体" w:hAnsi="宋体" w:cs="宋体"/>
      <w:sz w:val="20"/>
      <w:szCs w:val="20"/>
    </w:rPr>
  </w:style>
  <w:style w:type="character" w:customStyle="1" w:styleId="389">
    <w:name w:val="正文1 Char Char1"/>
    <w:qFormat/>
    <w:uiPriority w:val="0"/>
    <w:rPr>
      <w:rFonts w:ascii="宋体" w:hAnsi="宋体" w:eastAsia="宋体"/>
      <w:b/>
      <w:kern w:val="2"/>
      <w:sz w:val="24"/>
      <w:szCs w:val="24"/>
      <w:lang w:val="en-US" w:eastAsia="zh-CN" w:bidi="ar-SA"/>
    </w:rPr>
  </w:style>
  <w:style w:type="paragraph" w:customStyle="1" w:styleId="390">
    <w:name w:val="Char Char Char Char Char Char1"/>
    <w:basedOn w:val="1"/>
    <w:next w:val="2"/>
    <w:qFormat/>
    <w:uiPriority w:val="0"/>
    <w:pPr>
      <w:spacing w:line="240" w:lineRule="auto"/>
    </w:pPr>
    <w:rPr>
      <w:kern w:val="2"/>
      <w:sz w:val="28"/>
      <w:szCs w:val="28"/>
    </w:rPr>
  </w:style>
  <w:style w:type="paragraph" w:customStyle="1" w:styleId="391">
    <w:name w:val="a1 Char Char Char"/>
    <w:basedOn w:val="1"/>
    <w:next w:val="45"/>
    <w:qFormat/>
    <w:uiPriority w:val="0"/>
    <w:pPr>
      <w:spacing w:line="240" w:lineRule="auto"/>
    </w:pPr>
    <w:rPr>
      <w:rFonts w:ascii="Arial" w:hAnsi="Arial"/>
      <w:kern w:val="2"/>
      <w:sz w:val="32"/>
      <w:szCs w:val="32"/>
    </w:rPr>
  </w:style>
  <w:style w:type="character" w:customStyle="1" w:styleId="392">
    <w:name w:val="电子邮件签名 Char"/>
    <w:link w:val="17"/>
    <w:semiHidden/>
    <w:qFormat/>
    <w:uiPriority w:val="0"/>
    <w:rPr>
      <w:rFonts w:ascii="宋体" w:hAnsi="宋体" w:eastAsia="宋体" w:cs="Times New Roman"/>
      <w:color w:val="000000"/>
      <w:szCs w:val="21"/>
    </w:rPr>
  </w:style>
  <w:style w:type="paragraph" w:customStyle="1" w:styleId="393">
    <w:name w:val="样式 题注"/>
    <w:basedOn w:val="20"/>
    <w:semiHidden/>
    <w:qFormat/>
    <w:uiPriority w:val="0"/>
    <w:rPr>
      <w:rFonts w:eastAsia="宋体"/>
      <w:b/>
      <w:spacing w:val="14"/>
      <w:kern w:val="2"/>
      <w:sz w:val="24"/>
    </w:rPr>
  </w:style>
  <w:style w:type="paragraph" w:customStyle="1" w:styleId="394">
    <w:name w:val="方案标题3"/>
    <w:basedOn w:val="395"/>
    <w:next w:val="396"/>
    <w:link w:val="400"/>
    <w:qFormat/>
    <w:uiPriority w:val="0"/>
    <w:pPr>
      <w:numPr>
        <w:ilvl w:val="0"/>
        <w:numId w:val="0"/>
      </w:numPr>
      <w:tabs>
        <w:tab w:val="left" w:pos="540"/>
        <w:tab w:val="left" w:pos="795"/>
      </w:tabs>
      <w:ind w:left="795" w:hanging="720"/>
      <w:jc w:val="left"/>
      <w:outlineLvl w:val="2"/>
    </w:pPr>
    <w:rPr>
      <w:rFonts w:ascii="宋体" w:eastAsia="宋体"/>
      <w:snapToGrid w:val="0"/>
      <w:sz w:val="24"/>
      <w:lang w:val="zh-CN"/>
    </w:rPr>
  </w:style>
  <w:style w:type="paragraph" w:customStyle="1" w:styleId="395">
    <w:name w:val="方案标题2"/>
    <w:basedOn w:val="4"/>
    <w:qFormat/>
    <w:uiPriority w:val="0"/>
    <w:pPr>
      <w:keepNext/>
      <w:keepLines/>
      <w:tabs>
        <w:tab w:val="left" w:pos="540"/>
      </w:tabs>
      <w:spacing w:before="300" w:line="432" w:lineRule="auto"/>
      <w:ind w:left="607" w:hanging="607"/>
    </w:pPr>
    <w:rPr>
      <w:rFonts w:ascii="黑体" w:hAnsi="Arial" w:eastAsia="黑体"/>
      <w:b w:val="0"/>
      <w:spacing w:val="12"/>
      <w:sz w:val="28"/>
      <w:szCs w:val="28"/>
    </w:rPr>
  </w:style>
  <w:style w:type="paragraph" w:customStyle="1" w:styleId="396">
    <w:name w:val="方案标题4 + 段前: 1 行 段后: 0.5 行"/>
    <w:basedOn w:val="1"/>
    <w:qFormat/>
    <w:uiPriority w:val="0"/>
    <w:pPr>
      <w:keepNext/>
      <w:keepLines/>
      <w:numPr>
        <w:ilvl w:val="3"/>
        <w:numId w:val="9"/>
      </w:numPr>
      <w:adjustRightInd w:val="0"/>
      <w:snapToGrid w:val="0"/>
      <w:spacing w:before="240"/>
      <w:outlineLvl w:val="3"/>
    </w:pPr>
    <w:rPr>
      <w:rFonts w:ascii="Arial" w:hAnsi="Arial" w:eastAsia="华文楷体" w:cs="宋体"/>
      <w:spacing w:val="12"/>
      <w:kern w:val="2"/>
      <w:szCs w:val="28"/>
    </w:rPr>
  </w:style>
  <w:style w:type="paragraph" w:customStyle="1" w:styleId="397">
    <w:name w:val="方案正文样式"/>
    <w:basedOn w:val="1"/>
    <w:link w:val="398"/>
    <w:qFormat/>
    <w:uiPriority w:val="0"/>
    <w:pPr>
      <w:adjustRightInd w:val="0"/>
      <w:snapToGrid w:val="0"/>
      <w:spacing w:line="408" w:lineRule="auto"/>
      <w:ind w:firstLine="454"/>
      <w:textAlignment w:val="baseline"/>
    </w:pPr>
    <w:rPr>
      <w:rFonts w:ascii="宋体" w:hAnsi="宋体"/>
      <w:snapToGrid w:val="0"/>
      <w:szCs w:val="24"/>
    </w:rPr>
  </w:style>
  <w:style w:type="character" w:customStyle="1" w:styleId="398">
    <w:name w:val="方案正文样式 Char"/>
    <w:link w:val="397"/>
    <w:qFormat/>
    <w:uiPriority w:val="0"/>
    <w:rPr>
      <w:rFonts w:ascii="宋体" w:hAnsi="宋体" w:eastAsia="宋体" w:cs="Times New Roman"/>
      <w:snapToGrid w:val="0"/>
      <w:kern w:val="0"/>
      <w:sz w:val="24"/>
      <w:szCs w:val="24"/>
    </w:rPr>
  </w:style>
  <w:style w:type="paragraph" w:customStyle="1" w:styleId="399">
    <w:name w:val="方案标题1 + 段前"/>
    <w:basedOn w:val="1"/>
    <w:qFormat/>
    <w:uiPriority w:val="0"/>
    <w:pPr>
      <w:keepNext/>
      <w:keepLines/>
      <w:numPr>
        <w:ilvl w:val="0"/>
        <w:numId w:val="9"/>
      </w:numPr>
      <w:adjustRightInd w:val="0"/>
      <w:snapToGrid w:val="0"/>
      <w:spacing w:before="400"/>
      <w:ind w:left="431" w:hanging="431"/>
      <w:jc w:val="left"/>
      <w:outlineLvl w:val="0"/>
    </w:pPr>
    <w:rPr>
      <w:rFonts w:ascii="黑体" w:eastAsia="黑体" w:cs="宋体"/>
      <w:bCs/>
      <w:spacing w:val="12"/>
      <w:kern w:val="44"/>
      <w:sz w:val="30"/>
      <w:szCs w:val="30"/>
    </w:rPr>
  </w:style>
  <w:style w:type="character" w:customStyle="1" w:styleId="400">
    <w:name w:val="方案标题3 Char"/>
    <w:link w:val="394"/>
    <w:qFormat/>
    <w:uiPriority w:val="0"/>
    <w:rPr>
      <w:rFonts w:ascii="宋体" w:hAnsi="Arial" w:eastAsia="宋体" w:cs="Times New Roman"/>
      <w:bCs/>
      <w:snapToGrid w:val="0"/>
      <w:spacing w:val="12"/>
      <w:kern w:val="0"/>
      <w:sz w:val="24"/>
      <w:szCs w:val="28"/>
      <w:lang w:val="zh-CN"/>
    </w:rPr>
  </w:style>
  <w:style w:type="paragraph" w:customStyle="1" w:styleId="401">
    <w:name w:val="Char1"/>
    <w:basedOn w:val="1"/>
    <w:qFormat/>
    <w:uiPriority w:val="0"/>
    <w:pPr>
      <w:spacing w:after="160" w:line="240" w:lineRule="exact"/>
      <w:jc w:val="left"/>
    </w:pPr>
    <w:rPr>
      <w:rFonts w:ascii="Verdana" w:hAnsi="Verdana"/>
      <w:szCs w:val="20"/>
      <w:lang w:eastAsia="en-US"/>
    </w:rPr>
  </w:style>
  <w:style w:type="character" w:customStyle="1" w:styleId="402">
    <w:name w:val="正文 Char"/>
    <w:qFormat/>
    <w:uiPriority w:val="0"/>
    <w:rPr>
      <w:spacing w:val="0"/>
      <w:kern w:val="2"/>
    </w:rPr>
  </w:style>
  <w:style w:type="paragraph" w:customStyle="1" w:styleId="403">
    <w:name w:val="无间隔1"/>
    <w:basedOn w:val="87"/>
    <w:qFormat/>
    <w:uiPriority w:val="1"/>
    <w:pPr>
      <w:adjustRightInd w:val="0"/>
      <w:snapToGrid w:val="0"/>
      <w:spacing w:beforeLines="0" w:afterLines="0"/>
    </w:pPr>
    <w:rPr>
      <w:b w:val="0"/>
      <w:snapToGrid w:val="0"/>
      <w:sz w:val="18"/>
      <w:szCs w:val="24"/>
    </w:rPr>
  </w:style>
  <w:style w:type="paragraph" w:customStyle="1" w:styleId="404">
    <w:name w:val="gyy表名图名"/>
    <w:basedOn w:val="1"/>
    <w:link w:val="405"/>
    <w:qFormat/>
    <w:uiPriority w:val="0"/>
    <w:pPr>
      <w:spacing w:before="120" w:after="60" w:line="240" w:lineRule="auto"/>
      <w:jc w:val="center"/>
    </w:pPr>
    <w:rPr>
      <w:rFonts w:eastAsia="黑体"/>
      <w:szCs w:val="24"/>
    </w:rPr>
  </w:style>
  <w:style w:type="character" w:customStyle="1" w:styleId="405">
    <w:name w:val="gyy表名图名 Char"/>
    <w:link w:val="404"/>
    <w:qFormat/>
    <w:uiPriority w:val="0"/>
    <w:rPr>
      <w:rFonts w:ascii="Times New Roman" w:hAnsi="Times New Roman" w:eastAsia="黑体" w:cs="Times New Roman"/>
      <w:sz w:val="24"/>
      <w:szCs w:val="24"/>
    </w:rPr>
  </w:style>
  <w:style w:type="paragraph" w:customStyle="1" w:styleId="406">
    <w:name w:val="图片"/>
    <w:basedOn w:val="1"/>
    <w:qFormat/>
    <w:uiPriority w:val="0"/>
    <w:pPr>
      <w:adjustRightInd w:val="0"/>
      <w:snapToGrid w:val="0"/>
      <w:spacing w:beforeLines="25" w:afterLines="25"/>
      <w:jc w:val="center"/>
    </w:pPr>
    <w:rPr>
      <w:rFonts w:eastAsia="黑体"/>
      <w:b/>
      <w:kern w:val="2"/>
      <w:sz w:val="21"/>
      <w:szCs w:val="24"/>
    </w:rPr>
  </w:style>
  <w:style w:type="table" w:customStyle="1" w:styleId="407">
    <w:name w:val="表格！"/>
    <w:basedOn w:val="71"/>
    <w:qFormat/>
    <w:uiPriority w:val="0"/>
    <w:pPr>
      <w:adjustRightInd w:val="0"/>
      <w:snapToGrid w:val="0"/>
      <w:jc w:val="center"/>
    </w:pPr>
    <w:rPr>
      <w:snapToGrid w:val="0"/>
      <w:kern w:val="18"/>
      <w:sz w:val="18"/>
      <w:szCs w:val="24"/>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
    <w:trPr>
      <w:jc w:val="center"/>
    </w:trPr>
    <w:tcPr>
      <w:vAlign w:val="center"/>
    </w:tcPr>
  </w:style>
  <w:style w:type="paragraph" w:customStyle="1" w:styleId="408">
    <w:name w:val="Char Char Char Char"/>
    <w:basedOn w:val="1"/>
    <w:qFormat/>
    <w:uiPriority w:val="0"/>
    <w:pPr>
      <w:spacing w:line="240" w:lineRule="auto"/>
    </w:pPr>
    <w:rPr>
      <w:kern w:val="2"/>
      <w:sz w:val="21"/>
      <w:szCs w:val="24"/>
    </w:rPr>
  </w:style>
  <w:style w:type="paragraph" w:customStyle="1" w:styleId="409">
    <w:name w:val="Char Char Char Char Char Char Char"/>
    <w:basedOn w:val="1"/>
    <w:qFormat/>
    <w:uiPriority w:val="0"/>
    <w:pPr>
      <w:spacing w:line="240" w:lineRule="auto"/>
    </w:pPr>
    <w:rPr>
      <w:rFonts w:ascii="Tahoma" w:hAnsi="Tahoma"/>
      <w:kern w:val="2"/>
      <w:szCs w:val="20"/>
    </w:rPr>
  </w:style>
  <w:style w:type="table" w:customStyle="1" w:styleId="410">
    <w:name w:val="wj+表格"/>
    <w:basedOn w:val="71"/>
    <w:qFormat/>
    <w:uiPriority w:val="0"/>
    <w:pPr>
      <w:jc w:val="center"/>
    </w:pPr>
    <w:tblPr>
      <w:jc w:val="center"/>
      <w:tblBorders>
        <w:top w:val="single" w:color="auto" w:sz="12" w:space="0"/>
        <w:bottom w:val="single" w:color="auto" w:sz="12" w:space="0"/>
        <w:insideH w:val="single" w:color="auto" w:sz="2" w:space="0"/>
        <w:insideV w:val="single" w:color="auto" w:sz="2" w:space="0"/>
      </w:tblBorders>
      <w:tblCellMar>
        <w:top w:w="0" w:type="dxa"/>
        <w:left w:w="108" w:type="dxa"/>
        <w:bottom w:w="0" w:type="dxa"/>
        <w:right w:w="108" w:type="dxa"/>
      </w:tblCellMar>
    </w:tblPr>
    <w:trPr>
      <w:jc w:val="center"/>
    </w:trPr>
    <w:tcPr>
      <w:vAlign w:val="center"/>
    </w:tcPr>
  </w:style>
  <w:style w:type="paragraph" w:customStyle="1" w:styleId="411">
    <w:name w:val="TOC 标题1"/>
    <w:basedOn w:val="3"/>
    <w:next w:val="1"/>
    <w:qFormat/>
    <w:uiPriority w:val="39"/>
    <w:pPr>
      <w:keepNext/>
      <w:keepLines/>
      <w:numPr>
        <w:numId w:val="0"/>
      </w:numPr>
      <w:spacing w:line="276" w:lineRule="auto"/>
      <w:jc w:val="left"/>
      <w:outlineLvl w:val="9"/>
    </w:pPr>
    <w:rPr>
      <w:rFonts w:ascii="Cambria" w:hAnsi="Cambria"/>
      <w:color w:val="365F91"/>
      <w:sz w:val="28"/>
      <w:szCs w:val="28"/>
    </w:rPr>
  </w:style>
  <w:style w:type="paragraph" w:customStyle="1" w:styleId="412">
    <w:name w:val="插图"/>
    <w:basedOn w:val="1"/>
    <w:qFormat/>
    <w:uiPriority w:val="0"/>
    <w:pPr>
      <w:adjustRightInd w:val="0"/>
      <w:snapToGrid w:val="0"/>
      <w:spacing w:beforeLines="25" w:afterLines="25"/>
      <w:jc w:val="center"/>
    </w:pPr>
    <w:rPr>
      <w:rFonts w:eastAsia="黑体"/>
      <w:b/>
      <w:kern w:val="2"/>
      <w:sz w:val="21"/>
    </w:rPr>
  </w:style>
  <w:style w:type="paragraph" w:customStyle="1" w:styleId="413">
    <w:name w:val="引用1"/>
    <w:basedOn w:val="1"/>
    <w:next w:val="1"/>
    <w:link w:val="414"/>
    <w:qFormat/>
    <w:uiPriority w:val="29"/>
    <w:pPr>
      <w:spacing w:line="240" w:lineRule="auto"/>
    </w:pPr>
    <w:rPr>
      <w:i/>
      <w:iCs/>
      <w:color w:val="000000"/>
      <w:sz w:val="20"/>
      <w:szCs w:val="20"/>
    </w:rPr>
  </w:style>
  <w:style w:type="character" w:customStyle="1" w:styleId="414">
    <w:name w:val="引用 Char"/>
    <w:link w:val="413"/>
    <w:qFormat/>
    <w:uiPriority w:val="29"/>
    <w:rPr>
      <w:rFonts w:ascii="Times New Roman" w:hAnsi="Times New Roman" w:eastAsia="宋体" w:cs="Times New Roman"/>
      <w:i/>
      <w:iCs/>
      <w:color w:val="000000"/>
      <w:szCs w:val="20"/>
    </w:rPr>
  </w:style>
  <w:style w:type="character" w:customStyle="1" w:styleId="415">
    <w:name w:val="不明显强调1"/>
    <w:qFormat/>
    <w:uiPriority w:val="19"/>
    <w:rPr>
      <w:i/>
      <w:iCs/>
      <w:color w:val="808080"/>
    </w:rPr>
  </w:style>
  <w:style w:type="character" w:customStyle="1" w:styleId="416">
    <w:name w:val="明显强调1"/>
    <w:qFormat/>
    <w:uiPriority w:val="21"/>
    <w:rPr>
      <w:b/>
      <w:bCs/>
      <w:i/>
      <w:iCs/>
      <w:color w:val="4F81BD"/>
    </w:rPr>
  </w:style>
  <w:style w:type="character" w:customStyle="1" w:styleId="417">
    <w:name w:val="不明显参考1"/>
    <w:qFormat/>
    <w:uiPriority w:val="31"/>
    <w:rPr>
      <w:smallCaps/>
      <w:color w:val="C0504D"/>
      <w:u w:val="single"/>
    </w:rPr>
  </w:style>
  <w:style w:type="character" w:customStyle="1" w:styleId="418">
    <w:name w:val="明显参考1"/>
    <w:qFormat/>
    <w:uiPriority w:val="32"/>
    <w:rPr>
      <w:b/>
      <w:bCs/>
      <w:smallCaps/>
      <w:color w:val="C0504D"/>
      <w:spacing w:val="5"/>
      <w:u w:val="single"/>
    </w:rPr>
  </w:style>
  <w:style w:type="character" w:customStyle="1" w:styleId="419">
    <w:name w:val="书籍标题1"/>
    <w:qFormat/>
    <w:uiPriority w:val="33"/>
    <w:rPr>
      <w:b/>
      <w:bCs/>
      <w:smallCaps/>
      <w:spacing w:val="5"/>
    </w:rPr>
  </w:style>
  <w:style w:type="paragraph" w:customStyle="1" w:styleId="420">
    <w:name w:val="表1"/>
    <w:basedOn w:val="1"/>
    <w:link w:val="421"/>
    <w:qFormat/>
    <w:uiPriority w:val="0"/>
    <w:pPr>
      <w:spacing w:beforeLines="50" w:line="240" w:lineRule="auto"/>
      <w:jc w:val="center"/>
    </w:pPr>
    <w:rPr>
      <w:rFonts w:eastAsia="黑体"/>
      <w:b/>
      <w:sz w:val="20"/>
      <w:szCs w:val="20"/>
    </w:rPr>
  </w:style>
  <w:style w:type="character" w:customStyle="1" w:styleId="421">
    <w:name w:val="表1 Char"/>
    <w:link w:val="420"/>
    <w:qFormat/>
    <w:uiPriority w:val="0"/>
    <w:rPr>
      <w:rFonts w:ascii="Times New Roman" w:hAnsi="Times New Roman" w:eastAsia="黑体" w:cs="Times New Roman"/>
      <w:b/>
      <w:szCs w:val="20"/>
    </w:rPr>
  </w:style>
  <w:style w:type="paragraph" w:customStyle="1" w:styleId="422">
    <w:name w:val="修订1"/>
    <w:hidden/>
    <w:semiHidden/>
    <w:qFormat/>
    <w:uiPriority w:val="99"/>
    <w:rPr>
      <w:rFonts w:ascii="Times New Roman" w:hAnsi="Times New Roman" w:eastAsia="宋体" w:cs="Times New Roman"/>
      <w:kern w:val="2"/>
      <w:sz w:val="21"/>
      <w:lang w:val="en-US" w:eastAsia="zh-CN" w:bidi="ar-SA"/>
    </w:rPr>
  </w:style>
  <w:style w:type="paragraph" w:customStyle="1" w:styleId="423">
    <w:name w:val="Char5"/>
    <w:basedOn w:val="1"/>
    <w:qFormat/>
    <w:uiPriority w:val="0"/>
    <w:rPr>
      <w:rFonts w:ascii="宋体" w:hAnsi="宋体" w:cs="宋体"/>
      <w:kern w:val="2"/>
      <w:szCs w:val="24"/>
    </w:rPr>
  </w:style>
  <w:style w:type="paragraph" w:customStyle="1" w:styleId="424">
    <w:name w:val="Char4"/>
    <w:basedOn w:val="1"/>
    <w:qFormat/>
    <w:uiPriority w:val="0"/>
    <w:rPr>
      <w:rFonts w:ascii="宋体" w:hAnsi="宋体" w:cs="宋体"/>
      <w:kern w:val="2"/>
      <w:szCs w:val="24"/>
    </w:rPr>
  </w:style>
  <w:style w:type="paragraph" w:customStyle="1" w:styleId="425">
    <w:name w:val="表格体"/>
    <w:basedOn w:val="1"/>
    <w:qFormat/>
    <w:uiPriority w:val="0"/>
    <w:pPr>
      <w:adjustRightInd w:val="0"/>
      <w:snapToGrid w:val="0"/>
      <w:spacing w:line="240" w:lineRule="auto"/>
      <w:jc w:val="center"/>
    </w:pPr>
    <w:rPr>
      <w:bCs/>
      <w:kern w:val="2"/>
      <w:sz w:val="21"/>
      <w:szCs w:val="24"/>
    </w:rPr>
  </w:style>
  <w:style w:type="paragraph" w:customStyle="1" w:styleId="426">
    <w:name w:val="Char3"/>
    <w:basedOn w:val="1"/>
    <w:qFormat/>
    <w:uiPriority w:val="0"/>
    <w:rPr>
      <w:rFonts w:ascii="宋体" w:hAnsi="宋体" w:cs="宋体"/>
      <w:kern w:val="2"/>
      <w:szCs w:val="24"/>
    </w:rPr>
  </w:style>
  <w:style w:type="paragraph" w:customStyle="1" w:styleId="427">
    <w:name w:val="Char2"/>
    <w:basedOn w:val="1"/>
    <w:qFormat/>
    <w:uiPriority w:val="0"/>
    <w:rPr>
      <w:rFonts w:ascii="宋体" w:hAnsi="宋体" w:cs="宋体"/>
      <w:kern w:val="2"/>
      <w:szCs w:val="24"/>
    </w:rPr>
  </w:style>
  <w:style w:type="paragraph" w:customStyle="1" w:styleId="428">
    <w:name w:val="Char8"/>
    <w:basedOn w:val="1"/>
    <w:qFormat/>
    <w:uiPriority w:val="0"/>
    <w:rPr>
      <w:rFonts w:ascii="宋体" w:hAnsi="宋体" w:cs="宋体"/>
      <w:kern w:val="2"/>
      <w:szCs w:val="24"/>
    </w:rPr>
  </w:style>
  <w:style w:type="paragraph" w:customStyle="1" w:styleId="429">
    <w:name w:val="Char7"/>
    <w:basedOn w:val="1"/>
    <w:qFormat/>
    <w:uiPriority w:val="0"/>
    <w:rPr>
      <w:rFonts w:ascii="宋体" w:hAnsi="宋体" w:cs="宋体"/>
      <w:kern w:val="2"/>
      <w:szCs w:val="24"/>
    </w:rPr>
  </w:style>
  <w:style w:type="paragraph" w:customStyle="1" w:styleId="430">
    <w:name w:val="Char6"/>
    <w:basedOn w:val="1"/>
    <w:qFormat/>
    <w:uiPriority w:val="0"/>
    <w:rPr>
      <w:rFonts w:ascii="宋体" w:hAnsi="宋体" w:cs="宋体"/>
      <w:kern w:val="2"/>
      <w:szCs w:val="24"/>
    </w:rPr>
  </w:style>
  <w:style w:type="paragraph" w:customStyle="1" w:styleId="431">
    <w:name w:val="Char9"/>
    <w:basedOn w:val="1"/>
    <w:qFormat/>
    <w:uiPriority w:val="0"/>
    <w:rPr>
      <w:rFonts w:ascii="宋体" w:hAnsi="宋体" w:cs="宋体"/>
      <w:kern w:val="2"/>
      <w:szCs w:val="24"/>
    </w:rPr>
  </w:style>
  <w:style w:type="paragraph" w:customStyle="1" w:styleId="432">
    <w:name w:val="Char10"/>
    <w:basedOn w:val="1"/>
    <w:qFormat/>
    <w:uiPriority w:val="0"/>
    <w:rPr>
      <w:rFonts w:ascii="宋体" w:hAnsi="宋体" w:cs="宋体"/>
      <w:kern w:val="2"/>
      <w:szCs w:val="24"/>
    </w:rPr>
  </w:style>
  <w:style w:type="paragraph" w:customStyle="1" w:styleId="433">
    <w:name w:val="图片说明"/>
    <w:basedOn w:val="1"/>
    <w:next w:val="1"/>
    <w:qFormat/>
    <w:uiPriority w:val="0"/>
    <w:pPr>
      <w:adjustRightInd w:val="0"/>
      <w:snapToGrid w:val="0"/>
      <w:spacing w:afterLines="25"/>
      <w:jc w:val="center"/>
    </w:pPr>
    <w:rPr>
      <w:rFonts w:eastAsia="黑体"/>
      <w:b/>
      <w:snapToGrid w:val="0"/>
      <w:sz w:val="21"/>
      <w:szCs w:val="24"/>
    </w:rPr>
  </w:style>
  <w:style w:type="paragraph" w:customStyle="1" w:styleId="434">
    <w:name w:val="文章正文"/>
    <w:basedOn w:val="1"/>
    <w:qFormat/>
    <w:uiPriority w:val="0"/>
    <w:pPr>
      <w:ind w:left="420" w:leftChars="200" w:firstLine="560"/>
    </w:pPr>
    <w:rPr>
      <w:rFonts w:ascii="宋体" w:hAnsi="宋体"/>
      <w:kern w:val="2"/>
      <w:sz w:val="28"/>
      <w:szCs w:val="24"/>
    </w:rPr>
  </w:style>
  <w:style w:type="character" w:customStyle="1" w:styleId="435">
    <w:name w:val="批注主题 Char"/>
    <w:link w:val="68"/>
    <w:semiHidden/>
    <w:qFormat/>
    <w:uiPriority w:val="99"/>
    <w:rPr>
      <w:rFonts w:ascii="Times New Roman" w:hAnsi="Times New Roman" w:eastAsia="宋体" w:cs="Times New Roman"/>
      <w:b/>
      <w:bCs/>
      <w:spacing w:val="14"/>
      <w:sz w:val="24"/>
      <w:szCs w:val="24"/>
    </w:rPr>
  </w:style>
  <w:style w:type="paragraph" w:customStyle="1" w:styleId="436">
    <w:name w:val="样式 宋体 首行缩进:  2 字符"/>
    <w:basedOn w:val="1"/>
    <w:qFormat/>
    <w:uiPriority w:val="0"/>
    <w:pPr>
      <w:ind w:firstLine="480"/>
    </w:pPr>
    <w:rPr>
      <w:rFonts w:ascii="宋体" w:hAnsi="宋体"/>
      <w:kern w:val="2"/>
      <w:sz w:val="28"/>
      <w:szCs w:val="20"/>
    </w:rPr>
  </w:style>
  <w:style w:type="table" w:customStyle="1" w:styleId="437">
    <w:name w:val="网格型1"/>
    <w:basedOn w:val="71"/>
    <w:qFormat/>
    <w:uiPriority w:val="59"/>
    <w:pPr>
      <w:spacing w:beforeAutospacing="1" w:afterAutospacing="1"/>
      <w:jc w:val="both"/>
    </w:pPr>
    <w:rPr>
      <w:kern w:val="2"/>
      <w:sz w:val="21"/>
      <w:szCs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438">
    <w:name w:val="Table Normal"/>
    <w:unhideWhenUsed/>
    <w:qFormat/>
    <w:uiPriority w:val="2"/>
    <w:pPr>
      <w:widowControl w:val="0"/>
    </w:pPr>
    <w:rPr>
      <w:sz w:val="22"/>
      <w:szCs w:val="22"/>
      <w:lang w:eastAsia="en-US"/>
    </w:rPr>
    <w:tblPr>
      <w:tblCellMar>
        <w:top w:w="0" w:type="dxa"/>
        <w:left w:w="0" w:type="dxa"/>
        <w:bottom w:w="0" w:type="dxa"/>
        <w:right w:w="0" w:type="dxa"/>
      </w:tblCellMar>
    </w:tblPr>
  </w:style>
  <w:style w:type="paragraph" w:customStyle="1" w:styleId="439">
    <w:name w:val="Table Paragraph"/>
    <w:basedOn w:val="1"/>
    <w:qFormat/>
    <w:uiPriority w:val="1"/>
    <w:pPr>
      <w:spacing w:line="240" w:lineRule="auto"/>
      <w:jc w:val="left"/>
    </w:pPr>
    <w:rPr>
      <w:rFonts w:ascii="Calibri" w:hAnsi="Calibri"/>
      <w:sz w:val="22"/>
      <w:lang w:eastAsia="en-US"/>
    </w:rPr>
  </w:style>
  <w:style w:type="paragraph" w:customStyle="1" w:styleId="440">
    <w:name w:val="表文"/>
    <w:basedOn w:val="1"/>
    <w:link w:val="441"/>
    <w:qFormat/>
    <w:uiPriority w:val="0"/>
    <w:pPr>
      <w:autoSpaceDE w:val="0"/>
      <w:autoSpaceDN w:val="0"/>
      <w:adjustRightInd w:val="0"/>
      <w:spacing w:before="20" w:line="240" w:lineRule="auto"/>
      <w:jc w:val="left"/>
      <w:textAlignment w:val="baseline"/>
    </w:pPr>
    <w:rPr>
      <w:sz w:val="21"/>
      <w:szCs w:val="24"/>
    </w:rPr>
  </w:style>
  <w:style w:type="character" w:customStyle="1" w:styleId="441">
    <w:name w:val="表文 Char2"/>
    <w:link w:val="440"/>
    <w:qFormat/>
    <w:uiPriority w:val="0"/>
    <w:rPr>
      <w:rFonts w:ascii="Times New Roman" w:hAnsi="Times New Roman"/>
      <w:sz w:val="21"/>
      <w:szCs w:val="24"/>
    </w:rPr>
  </w:style>
  <w:style w:type="paragraph" w:customStyle="1" w:styleId="442">
    <w:name w:val="样式 左侧:  1 字符 右侧:  1 字符1"/>
    <w:basedOn w:val="1"/>
    <w:semiHidden/>
    <w:qFormat/>
    <w:uiPriority w:val="0"/>
    <w:pPr>
      <w:tabs>
        <w:tab w:val="left" w:pos="6660"/>
        <w:tab w:val="left" w:pos="8370"/>
      </w:tabs>
      <w:adjustRightInd w:val="0"/>
      <w:ind w:right="-36" w:rightChars="-15" w:firstLine="480"/>
    </w:pPr>
    <w:rPr>
      <w:rFonts w:cs="宋体"/>
      <w:kern w:val="2"/>
      <w:szCs w:val="20"/>
    </w:rPr>
  </w:style>
  <w:style w:type="character" w:customStyle="1" w:styleId="443">
    <w:name w:val="表名 Char3"/>
    <w:link w:val="230"/>
    <w:qFormat/>
    <w:uiPriority w:val="0"/>
    <w:rPr>
      <w:rFonts w:ascii="黑体" w:hAnsi="Times New Roman" w:eastAsia="黑体"/>
      <w:b/>
      <w:kern w:val="2"/>
      <w:sz w:val="24"/>
      <w:szCs w:val="24"/>
    </w:rPr>
  </w:style>
  <w:style w:type="paragraph" w:customStyle="1" w:styleId="444">
    <w:name w:val="正文3"/>
    <w:next w:val="1"/>
    <w:link w:val="445"/>
    <w:qFormat/>
    <w:uiPriority w:val="0"/>
    <w:pPr>
      <w:widowControl w:val="0"/>
      <w:tabs>
        <w:tab w:val="left" w:pos="6660"/>
      </w:tabs>
      <w:spacing w:line="360" w:lineRule="auto"/>
      <w:ind w:firstLine="449" w:firstLineChars="187"/>
    </w:pPr>
    <w:rPr>
      <w:rFonts w:ascii="宋体" w:hAnsi="Times New Roman" w:eastAsia="宋体" w:cs="Times New Roman"/>
      <w:kern w:val="2"/>
      <w:sz w:val="24"/>
      <w:szCs w:val="24"/>
      <w:lang w:val="en-US" w:eastAsia="zh-CN" w:bidi="ar-SA"/>
    </w:rPr>
  </w:style>
  <w:style w:type="character" w:customStyle="1" w:styleId="445">
    <w:name w:val="正文3 Char"/>
    <w:link w:val="444"/>
    <w:qFormat/>
    <w:uiPriority w:val="0"/>
    <w:rPr>
      <w:rFonts w:ascii="宋体" w:hAnsi="Times New Roman"/>
      <w:kern w:val="2"/>
      <w:sz w:val="24"/>
      <w:szCs w:val="24"/>
    </w:rPr>
  </w:style>
  <w:style w:type="character" w:customStyle="1" w:styleId="446">
    <w:name w:val="我的正文 Char Char"/>
    <w:link w:val="447"/>
    <w:qFormat/>
    <w:uiPriority w:val="0"/>
    <w:rPr>
      <w:kern w:val="2"/>
      <w:sz w:val="24"/>
      <w:szCs w:val="24"/>
    </w:rPr>
  </w:style>
  <w:style w:type="paragraph" w:customStyle="1" w:styleId="447">
    <w:name w:val="我的正文 Char"/>
    <w:basedOn w:val="1"/>
    <w:link w:val="446"/>
    <w:qFormat/>
    <w:uiPriority w:val="0"/>
    <w:rPr>
      <w:rFonts w:ascii="Calibri" w:hAnsi="Calibri"/>
      <w:kern w:val="2"/>
      <w:szCs w:val="24"/>
    </w:rPr>
  </w:style>
  <w:style w:type="character" w:customStyle="1" w:styleId="448">
    <w:name w:val="xyb自建正文 Char"/>
    <w:link w:val="449"/>
    <w:qFormat/>
    <w:uiPriority w:val="0"/>
    <w:rPr>
      <w:rFonts w:ascii="宋体" w:hAnsi="宋体" w:cs="宋体"/>
      <w:spacing w:val="-2"/>
      <w:sz w:val="24"/>
      <w:szCs w:val="24"/>
    </w:rPr>
  </w:style>
  <w:style w:type="paragraph" w:customStyle="1" w:styleId="449">
    <w:name w:val="xyb自建正文"/>
    <w:basedOn w:val="1"/>
    <w:link w:val="448"/>
    <w:qFormat/>
    <w:uiPriority w:val="0"/>
    <w:pPr>
      <w:tabs>
        <w:tab w:val="left" w:pos="1440"/>
        <w:tab w:val="left" w:pos="8280"/>
      </w:tabs>
      <w:ind w:firstLine="472"/>
    </w:pPr>
    <w:rPr>
      <w:rFonts w:ascii="宋体" w:hAnsi="宋体" w:cs="宋体"/>
      <w:spacing w:val="-2"/>
      <w:szCs w:val="24"/>
    </w:rPr>
  </w:style>
  <w:style w:type="character" w:customStyle="1" w:styleId="450">
    <w:name w:val="font21"/>
    <w:basedOn w:val="73"/>
    <w:qFormat/>
    <w:uiPriority w:val="0"/>
    <w:rPr>
      <w:rFonts w:hint="eastAsia" w:ascii="宋体" w:hAnsi="宋体" w:eastAsia="宋体"/>
      <w:color w:val="000000"/>
      <w:sz w:val="18"/>
      <w:szCs w:val="18"/>
      <w:u w:val="none"/>
    </w:rPr>
  </w:style>
  <w:style w:type="character" w:customStyle="1" w:styleId="451">
    <w:name w:val="font31"/>
    <w:basedOn w:val="73"/>
    <w:qFormat/>
    <w:uiPriority w:val="0"/>
    <w:rPr>
      <w:rFonts w:hint="default" w:ascii="Times New Roman" w:hAnsi="Times New Roman" w:cs="Times New Roman"/>
      <w:color w:val="000000"/>
      <w:sz w:val="24"/>
      <w:szCs w:val="24"/>
      <w:u w:val="none"/>
      <w:vertAlign w:val="superscript"/>
    </w:rPr>
  </w:style>
  <w:style w:type="paragraph" w:customStyle="1" w:styleId="452">
    <w:name w:val="表 文"/>
    <w:basedOn w:val="1"/>
    <w:link w:val="453"/>
    <w:qFormat/>
    <w:uiPriority w:val="0"/>
    <w:pPr>
      <w:adjustRightInd w:val="0"/>
      <w:snapToGrid w:val="0"/>
      <w:spacing w:before="40" w:after="40" w:line="240" w:lineRule="auto"/>
      <w:ind w:firstLine="0" w:firstLineChars="0"/>
      <w:jc w:val="center"/>
    </w:pPr>
    <w:rPr>
      <w:color w:val="000000"/>
      <w:sz w:val="18"/>
      <w:szCs w:val="18"/>
    </w:rPr>
  </w:style>
  <w:style w:type="character" w:customStyle="1" w:styleId="453">
    <w:name w:val="表 文 字符"/>
    <w:basedOn w:val="73"/>
    <w:link w:val="452"/>
    <w:qFormat/>
    <w:uiPriority w:val="0"/>
    <w:rPr>
      <w:rFonts w:ascii="Times New Roman" w:hAnsi="Times New Roman"/>
      <w:color w:val="000000"/>
      <w:sz w:val="18"/>
      <w:szCs w:val="18"/>
    </w:rPr>
  </w:style>
  <w:style w:type="paragraph" w:customStyle="1" w:styleId="454">
    <w:name w:val="无间隔2"/>
    <w:qFormat/>
    <w:uiPriority w:val="1"/>
    <w:pPr>
      <w:widowControl w:val="0"/>
      <w:spacing w:line="360" w:lineRule="auto"/>
      <w:ind w:firstLine="200" w:firstLineChars="200"/>
      <w:jc w:val="both"/>
    </w:pPr>
    <w:rPr>
      <w:rFonts w:ascii="Times New Roman" w:hAnsi="Times New Roman" w:eastAsia="仿宋_GB2312" w:cs="Times New Roman"/>
      <w:b/>
      <w:sz w:val="24"/>
      <w:szCs w:val="22"/>
      <w:lang w:val="en-US" w:eastAsia="zh-CN" w:bidi="ar-SA"/>
    </w:rPr>
  </w:style>
  <w:style w:type="table" w:customStyle="1" w:styleId="455">
    <w:name w:val="水保正式表格"/>
    <w:basedOn w:val="71"/>
    <w:qFormat/>
    <w:uiPriority w:val="99"/>
    <w:pPr>
      <w:adjustRightInd w:val="0"/>
      <w:snapToGrid w:val="0"/>
      <w:spacing w:before="40" w:after="40"/>
      <w:jc w:val="center"/>
    </w:pPr>
    <w:rPr>
      <w:sz w:val="18"/>
    </w:rPr>
    <w:tblPr>
      <w:jc w:val="center"/>
      <w:tblBorders>
        <w:top w:val="single" w:color="auto" w:sz="12" w:space="0"/>
        <w:bottom w:val="single" w:color="auto" w:sz="12" w:space="0"/>
        <w:insideH w:val="single" w:color="auto" w:sz="4" w:space="0"/>
        <w:insideV w:val="single" w:color="auto" w:sz="4" w:space="0"/>
      </w:tblBorders>
      <w:tblCellMar>
        <w:top w:w="0" w:type="dxa"/>
        <w:left w:w="108" w:type="dxa"/>
        <w:bottom w:w="0" w:type="dxa"/>
        <w:right w:w="108" w:type="dxa"/>
      </w:tblCellMar>
    </w:tblPr>
    <w:trPr>
      <w:jc w:val="center"/>
    </w:trPr>
    <w:tcPr>
      <w:tcMar>
        <w:left w:w="28" w:type="dxa"/>
        <w:right w:w="28" w:type="dxa"/>
      </w:tcMar>
      <w:vAlign w:val="center"/>
    </w:tcPr>
  </w:style>
  <w:style w:type="paragraph" w:customStyle="1" w:styleId="456">
    <w:name w:val="11111表-格"/>
    <w:basedOn w:val="1"/>
    <w:link w:val="457"/>
    <w:qFormat/>
    <w:uiPriority w:val="0"/>
    <w:pPr>
      <w:adjustRightInd w:val="0"/>
      <w:snapToGrid w:val="0"/>
      <w:spacing w:before="40" w:after="40" w:line="240" w:lineRule="auto"/>
      <w:ind w:firstLine="0" w:firstLineChars="0"/>
      <w:jc w:val="center"/>
    </w:pPr>
    <w:rPr>
      <w:color w:val="000000"/>
      <w:sz w:val="18"/>
      <w:szCs w:val="18"/>
    </w:rPr>
  </w:style>
  <w:style w:type="character" w:customStyle="1" w:styleId="457">
    <w:name w:val="11111表-格 Char"/>
    <w:basedOn w:val="73"/>
    <w:link w:val="456"/>
    <w:qFormat/>
    <w:uiPriority w:val="0"/>
    <w:rPr>
      <w:rFonts w:ascii="Times New Roman" w:hAnsi="Times New Roman"/>
      <w:color w:val="000000"/>
      <w:sz w:val="18"/>
      <w:szCs w:val="18"/>
    </w:rPr>
  </w:style>
  <w:style w:type="character" w:customStyle="1" w:styleId="458">
    <w:name w:val="样式 首行缩进:  2 字符 Char Char"/>
    <w:link w:val="347"/>
    <w:qFormat/>
    <w:uiPriority w:val="0"/>
    <w:rPr>
      <w:rFonts w:ascii="Times New Roman" w:hAnsi="Times New Roman" w:cs="宋体"/>
      <w:kern w:val="2"/>
      <w:sz w:val="24"/>
    </w:rPr>
  </w:style>
  <w:style w:type="character" w:customStyle="1" w:styleId="459">
    <w:name w:val="表格文字 Char2"/>
    <w:link w:val="112"/>
    <w:qFormat/>
    <w:uiPriority w:val="0"/>
    <w:rPr>
      <w:rFonts w:ascii="Times New Roman" w:hAnsi="Times New Roman"/>
      <w:snapToGrid w:val="0"/>
      <w:sz w:val="21"/>
    </w:rPr>
  </w:style>
  <w:style w:type="paragraph" w:customStyle="1" w:styleId="460">
    <w:name w:val="表-格"/>
    <w:basedOn w:val="1"/>
    <w:link w:val="461"/>
    <w:qFormat/>
    <w:uiPriority w:val="0"/>
    <w:pPr>
      <w:adjustRightInd w:val="0"/>
      <w:snapToGrid w:val="0"/>
      <w:spacing w:before="40" w:after="40" w:line="240" w:lineRule="auto"/>
      <w:ind w:firstLine="0" w:firstLineChars="0"/>
      <w:jc w:val="center"/>
    </w:pPr>
    <w:rPr>
      <w:color w:val="000000"/>
      <w:sz w:val="18"/>
      <w:szCs w:val="18"/>
    </w:rPr>
  </w:style>
  <w:style w:type="character" w:customStyle="1" w:styleId="461">
    <w:name w:val="表-格 Char"/>
    <w:link w:val="460"/>
    <w:qFormat/>
    <w:uiPriority w:val="0"/>
    <w:rPr>
      <w:rFonts w:ascii="Times New Roman" w:hAnsi="Times New Roman"/>
      <w:color w:val="000000"/>
      <w:sz w:val="18"/>
      <w:szCs w:val="18"/>
    </w:rPr>
  </w:style>
  <w:style w:type="paragraph" w:customStyle="1" w:styleId="462">
    <w:name w:val="表题"/>
    <w:basedOn w:val="1"/>
    <w:link w:val="463"/>
    <w:qFormat/>
    <w:uiPriority w:val="0"/>
    <w:pPr>
      <w:widowControl w:val="0"/>
      <w:ind w:firstLine="0" w:firstLineChars="0"/>
      <w:jc w:val="center"/>
    </w:pPr>
    <w:rPr>
      <w:b/>
      <w:kern w:val="2"/>
      <w:szCs w:val="28"/>
    </w:rPr>
  </w:style>
  <w:style w:type="character" w:customStyle="1" w:styleId="463">
    <w:name w:val="表题 Char"/>
    <w:link w:val="462"/>
    <w:qFormat/>
    <w:uiPriority w:val="0"/>
    <w:rPr>
      <w:rFonts w:ascii="Times New Roman" w:hAnsi="Times New Roman" w:eastAsia="仿宋_GB2312"/>
      <w:b/>
      <w:kern w:val="2"/>
      <w:sz w:val="24"/>
      <w:szCs w:val="28"/>
    </w:rPr>
  </w:style>
  <w:style w:type="paragraph" w:customStyle="1" w:styleId="464">
    <w:name w:val="Default"/>
    <w:qFormat/>
    <w:uiPriority w:val="0"/>
    <w:pPr>
      <w:widowControl w:val="0"/>
      <w:autoSpaceDE w:val="0"/>
      <w:autoSpaceDN w:val="0"/>
      <w:adjustRightInd w:val="0"/>
    </w:pPr>
    <w:rPr>
      <w:rFonts w:ascii="宋体" w:hAnsi="宋体" w:eastAsia="宋体" w:cs="宋体"/>
      <w:color w:val="000000"/>
      <w:sz w:val="24"/>
      <w:szCs w:val="24"/>
      <w:lang w:val="en-US" w:eastAsia="zh-CN" w:bidi="ar-SA"/>
    </w:rPr>
  </w:style>
  <w:style w:type="paragraph" w:customStyle="1" w:styleId="465">
    <w:name w:val="正文首行缩进1"/>
    <w:basedOn w:val="1"/>
    <w:qFormat/>
    <w:uiPriority w:val="0"/>
    <w:pPr>
      <w:widowControl w:val="0"/>
      <w:spacing w:after="120" w:line="240" w:lineRule="auto"/>
      <w:ind w:firstLine="420" w:firstLineChars="100"/>
    </w:pPr>
    <w:rPr>
      <w:rFonts w:eastAsia="宋体"/>
      <w:sz w:val="20"/>
      <w:szCs w:val="24"/>
    </w:rPr>
  </w:style>
  <w:style w:type="paragraph" w:styleId="466">
    <w:name w:val="List Paragraph"/>
    <w:basedOn w:val="1"/>
    <w:unhideWhenUsed/>
    <w:uiPriority w:val="99"/>
    <w:pPr>
      <w:ind w:firstLine="42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3" Type="http://schemas.openxmlformats.org/officeDocument/2006/relationships/fontTable" Target="fontTable.xml"/><Relationship Id="rId32" Type="http://schemas.openxmlformats.org/officeDocument/2006/relationships/customXml" Target="../customXml/item2.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notes" Target="footnotes.xml"/><Relationship Id="rId29" Type="http://schemas.openxmlformats.org/officeDocument/2006/relationships/image" Target="media/image13.png"/><Relationship Id="rId28" Type="http://schemas.openxmlformats.org/officeDocument/2006/relationships/image" Target="media/image12.png"/><Relationship Id="rId27" Type="http://schemas.openxmlformats.org/officeDocument/2006/relationships/image" Target="media/image11.png"/><Relationship Id="rId26" Type="http://schemas.openxmlformats.org/officeDocument/2006/relationships/image" Target="media/image10.png"/><Relationship Id="rId25" Type="http://schemas.openxmlformats.org/officeDocument/2006/relationships/image" Target="media/image9.jpeg"/><Relationship Id="rId24" Type="http://schemas.openxmlformats.org/officeDocument/2006/relationships/image" Target="media/image8.png"/><Relationship Id="rId23" Type="http://schemas.openxmlformats.org/officeDocument/2006/relationships/image" Target="media/image7.png"/><Relationship Id="rId22" Type="http://schemas.openxmlformats.org/officeDocument/2006/relationships/image" Target="media/image6.png"/><Relationship Id="rId21" Type="http://schemas.openxmlformats.org/officeDocument/2006/relationships/image" Target="media/image5.pn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png"/><Relationship Id="rId17" Type="http://schemas.openxmlformats.org/officeDocument/2006/relationships/image" Target="media/image1.jpeg"/><Relationship Id="rId16" Type="http://schemas.openxmlformats.org/officeDocument/2006/relationships/theme" Target="theme/theme1.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ministrator\&#26700;&#38754;\&#26377;&#23439;&#30340;&#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C08C2A5-13FF-41B8-A365-35DFBBD24331}">
  <ds:schemaRefs/>
</ds:datastoreItem>
</file>

<file path=docProps/app.xml><?xml version="1.0" encoding="utf-8"?>
<Properties xmlns="http://schemas.openxmlformats.org/officeDocument/2006/extended-properties" xmlns:vt="http://schemas.openxmlformats.org/officeDocument/2006/docPropsVTypes">
  <Template>有宏的模板</Template>
  <Company>微软中国</Company>
  <Pages>22</Pages>
  <Words>2344</Words>
  <Characters>13363</Characters>
  <Lines>111</Lines>
  <Paragraphs>31</Paragraphs>
  <TotalTime>300</TotalTime>
  <ScaleCrop>false</ScaleCrop>
  <LinksUpToDate>false</LinksUpToDate>
  <CharactersWithSpaces>15676</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2021-12-28T12:56:00Z</dcterms:created>
  <dc:creator>szw</dc:creator>
  <cp:lastModifiedBy>hao22</cp:lastModifiedBy>
  <cp:lastPrinted>2021-12-28T13:09:00Z</cp:lastPrinted>
  <dcterms:modified xsi:type="dcterms:W3CDTF">2022-01-12T09:27:27Z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3E7DA52C61CC4DC89AF52BF5555979D1</vt:lpwstr>
  </property>
</Properties>
</file>